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70F66" w14:textId="3EAF85C2" w:rsidR="00C60E36" w:rsidRDefault="000F75D1" w:rsidP="000F75D1">
      <w:pPr>
        <w:spacing w:before="0"/>
        <w:rPr>
          <w:rFonts w:ascii="Arial" w:eastAsia="Arial" w:hAnsi="Arial"/>
          <w:color w:val="000000"/>
          <w:sz w:val="17"/>
          <w:szCs w:val="17"/>
        </w:rPr>
      </w:pPr>
      <w:r>
        <w:rPr>
          <w:rFonts w:ascii="Arial" w:eastAsia="Arial" w:hAnsi="Arial"/>
          <w:noProof/>
          <w:color w:val="000000"/>
          <w:sz w:val="17"/>
          <w:szCs w:val="17"/>
        </w:rPr>
        <w:drawing>
          <wp:anchor distT="0" distB="0" distL="114300" distR="114300" simplePos="0" relativeHeight="251661824" behindDoc="0" locked="0" layoutInCell="1" allowOverlap="1" wp14:anchorId="16733A04" wp14:editId="28BD7567">
            <wp:simplePos x="0" y="0"/>
            <wp:positionH relativeFrom="column">
              <wp:posOffset>5483860</wp:posOffset>
            </wp:positionH>
            <wp:positionV relativeFrom="paragraph">
              <wp:posOffset>-259422</wp:posOffset>
            </wp:positionV>
            <wp:extent cx="1004400" cy="1368000"/>
            <wp:effectExtent l="19050" t="19050" r="24765" b="228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1004400" cy="1368000"/>
                    </a:xfrm>
                    <a:prstGeom prst="rect">
                      <a:avLst/>
                    </a:prstGeom>
                    <a:ln w="3175">
                      <a:solidFill>
                        <a:schemeClr val="bg2"/>
                      </a:solidFill>
                    </a:ln>
                  </pic:spPr>
                </pic:pic>
              </a:graphicData>
            </a:graphic>
            <wp14:sizeRelH relativeFrom="margin">
              <wp14:pctWidth>0</wp14:pctWidth>
            </wp14:sizeRelH>
            <wp14:sizeRelV relativeFrom="margin">
              <wp14:pctHeight>0</wp14:pctHeight>
            </wp14:sizeRelV>
          </wp:anchor>
        </w:drawing>
      </w:r>
      <w:r w:rsidR="00C60E36">
        <w:rPr>
          <w:noProof/>
          <w:lang w:val="en-US"/>
        </w:rPr>
        <mc:AlternateContent>
          <mc:Choice Requires="wps">
            <w:drawing>
              <wp:anchor distT="0" distB="0" distL="114300" distR="114300" simplePos="0" relativeHeight="251657728" behindDoc="0" locked="0" layoutInCell="1" hidden="0" allowOverlap="1" wp14:anchorId="7218EF36" wp14:editId="0605DCB7">
                <wp:simplePos x="0" y="0"/>
                <wp:positionH relativeFrom="column">
                  <wp:posOffset>3607435</wp:posOffset>
                </wp:positionH>
                <wp:positionV relativeFrom="paragraph">
                  <wp:posOffset>45867</wp:posOffset>
                </wp:positionV>
                <wp:extent cx="1377150" cy="552450"/>
                <wp:effectExtent l="0" t="0" r="13970" b="19050"/>
                <wp:wrapNone/>
                <wp:docPr id="16" name="Rectangle 16"/>
                <wp:cNvGraphicFramePr/>
                <a:graphic xmlns:a="http://schemas.openxmlformats.org/drawingml/2006/main">
                  <a:graphicData uri="http://schemas.microsoft.com/office/word/2010/wordprocessingShape">
                    <wps:wsp>
                      <wps:cNvSpPr/>
                      <wps:spPr>
                        <a:xfrm>
                          <a:off x="0" y="0"/>
                          <a:ext cx="1377150" cy="552450"/>
                        </a:xfrm>
                        <a:prstGeom prst="rect">
                          <a:avLst/>
                        </a:prstGeom>
                        <a:solidFill>
                          <a:srgbClr val="00344D"/>
                        </a:solidFill>
                        <a:ln w="9525" cap="flat" cmpd="sng">
                          <a:solidFill>
                            <a:srgbClr val="00344D"/>
                          </a:solidFill>
                          <a:prstDash val="solid"/>
                          <a:miter lim="800000"/>
                          <a:headEnd type="none" w="sm" len="sm"/>
                          <a:tailEnd type="none" w="sm" len="sm"/>
                        </a:ln>
                      </wps:spPr>
                      <wps:txbx>
                        <w:txbxContent>
                          <w:p w14:paraId="4FEA684F" w14:textId="77777777" w:rsidR="008626BB" w:rsidRPr="00C60E36" w:rsidRDefault="008626BB" w:rsidP="00C60E36">
                            <w:pPr>
                              <w:pStyle w:val="Byline"/>
                              <w:ind w:left="0"/>
                              <w:jc w:val="right"/>
                              <w:rPr>
                                <w:sz w:val="16"/>
                                <w:szCs w:val="14"/>
                              </w:rPr>
                            </w:pPr>
                            <w:r w:rsidRPr="00C60E36">
                              <w:rPr>
                                <w:sz w:val="16"/>
                                <w:szCs w:val="14"/>
                              </w:rPr>
                              <w:t>School Journal</w:t>
                            </w:r>
                          </w:p>
                          <w:p w14:paraId="6EB06E92" w14:textId="77777777" w:rsidR="008626BB" w:rsidRPr="00C60E36" w:rsidRDefault="008626BB" w:rsidP="00C60E36">
                            <w:pPr>
                              <w:pStyle w:val="Byline"/>
                              <w:ind w:left="0"/>
                              <w:jc w:val="right"/>
                              <w:rPr>
                                <w:sz w:val="16"/>
                                <w:szCs w:val="14"/>
                              </w:rPr>
                            </w:pPr>
                            <w:r w:rsidRPr="00C60E36">
                              <w:rPr>
                                <w:sz w:val="16"/>
                                <w:szCs w:val="14"/>
                              </w:rPr>
                              <w:t>Level 4, May 2021</w:t>
                            </w:r>
                          </w:p>
                          <w:p w14:paraId="018EC902" w14:textId="77777777" w:rsidR="008626BB" w:rsidRPr="00C60E36" w:rsidRDefault="008626BB" w:rsidP="00C60E36">
                            <w:pPr>
                              <w:pStyle w:val="Byline"/>
                              <w:ind w:left="0"/>
                              <w:jc w:val="right"/>
                              <w:rPr>
                                <w:sz w:val="16"/>
                                <w:szCs w:val="14"/>
                              </w:rPr>
                            </w:pPr>
                            <w:r w:rsidRPr="00C60E36">
                              <w:rPr>
                                <w:sz w:val="16"/>
                                <w:szCs w:val="14"/>
                              </w:rPr>
                              <w:t>Year 7</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dtdh="http://schemas.microsoft.com/office/word/2020/wordml/sdtdatahash">
            <w:pict>
              <v:rect w14:anchorId="7218EF36" id="Rectangle 16" o:spid="_x0000_s1026" style="position:absolute;margin-left:284.05pt;margin-top:3.6pt;width:108.45pt;height:43.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" fillcolor="#00344d" strokecolor="#00344d">
                <v:stroke startarrowwidth="narrow" startarrowlength="short" endarrowwidth="narrow" endarrowlength="short"/>
                <v:textbox inset="2.53958mm,1.2694mm,2.53958mm,1.2694mm">
                  <w:txbxContent>
                    <w:p w14:paraId="4FEA684F" w14:textId="77777777" w:rsidR="008626BB" w:rsidRPr="00C60E36" w:rsidRDefault="008626BB" w:rsidP="00C60E36">
                      <w:pPr>
                        <w:pStyle w:val="Byline"/>
                        <w:ind w:left="0"/>
                        <w:jc w:val="right"/>
                        <w:rPr>
                          <w:sz w:val="16"/>
                          <w:szCs w:val="14"/>
                        </w:rPr>
                      </w:pPr>
                      <w:r w:rsidRPr="00C60E36">
                        <w:rPr>
                          <w:sz w:val="16"/>
                          <w:szCs w:val="14"/>
                        </w:rPr>
                        <w:t>School Journal</w:t>
                      </w:r>
                    </w:p>
                    <w:p w14:paraId="6EB06E92" w14:textId="77777777" w:rsidR="008626BB" w:rsidRPr="00C60E36" w:rsidRDefault="008626BB" w:rsidP="00C60E36">
                      <w:pPr>
                        <w:pStyle w:val="Byline"/>
                        <w:ind w:left="0"/>
                        <w:jc w:val="right"/>
                        <w:rPr>
                          <w:sz w:val="16"/>
                          <w:szCs w:val="14"/>
                        </w:rPr>
                      </w:pPr>
                      <w:r w:rsidRPr="00C60E36">
                        <w:rPr>
                          <w:sz w:val="16"/>
                          <w:szCs w:val="14"/>
                        </w:rPr>
                        <w:t>Level 4, May 2021</w:t>
                      </w:r>
                    </w:p>
                    <w:p w14:paraId="018EC902" w14:textId="77777777" w:rsidR="008626BB" w:rsidRPr="00C60E36" w:rsidRDefault="008626BB" w:rsidP="00C60E36">
                      <w:pPr>
                        <w:pStyle w:val="Byline"/>
                        <w:ind w:left="0"/>
                        <w:jc w:val="right"/>
                        <w:rPr>
                          <w:sz w:val="16"/>
                          <w:szCs w:val="14"/>
                        </w:rPr>
                      </w:pPr>
                      <w:r w:rsidRPr="00C60E36">
                        <w:rPr>
                          <w:sz w:val="16"/>
                          <w:szCs w:val="14"/>
                        </w:rPr>
                        <w:t>Year 7</w:t>
                      </w:r>
                    </w:p>
                  </w:txbxContent>
                </v:textbox>
              </v:rect>
            </w:pict>
          </mc:Fallback>
        </mc:AlternateContent>
      </w:r>
      <w:r w:rsidR="00C60E36">
        <w:rPr>
          <w:noProof/>
          <w:lang w:val="en-US"/>
        </w:rPr>
        <mc:AlternateContent>
          <mc:Choice Requires="wps">
            <w:drawing>
              <wp:anchor distT="0" distB="0" distL="0" distR="0" simplePos="0" relativeHeight="251652608" behindDoc="0" locked="0" layoutInCell="1" hidden="0" allowOverlap="1" wp14:anchorId="194A7089" wp14:editId="4D4C03F6">
                <wp:simplePos x="0" y="0"/>
                <wp:positionH relativeFrom="column">
                  <wp:posOffset>-532765</wp:posOffset>
                </wp:positionH>
                <wp:positionV relativeFrom="paragraph">
                  <wp:posOffset>-101600</wp:posOffset>
                </wp:positionV>
                <wp:extent cx="5457825" cy="77470"/>
                <wp:effectExtent l="0" t="0" r="0" b="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0" y="0"/>
                          <a:ext cx="5457825" cy="77470"/>
                        </a:xfrm>
                        <a:prstGeom prst="rect">
                          <a:avLst/>
                        </a:prstGeom>
                        <a:solidFill>
                          <a:srgbClr val="231F20"/>
                        </a:solidFill>
                        <a:ln>
                          <a:noFill/>
                        </a:ln>
                      </wps:spPr>
                      <wps:txbx>
                        <w:txbxContent>
                          <w:p w14:paraId="17CF74E1" w14:textId="77777777" w:rsidR="008626BB" w:rsidRDefault="008626BB">
                            <w:pPr>
                              <w:spacing w:before="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rect w14:anchorId="194A7089" id="Rectangle 14" o:spid="_x0000_s1027" style="position:absolute;margin-left:-41.95pt;margin-top:-8pt;width:429.75pt;height:6.1pt;z-index:2516526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" fillcolor="#231f20" stroked="f">
                <v:textbox inset="2.53958mm,2.53958mm,2.53958mm,2.53958mm">
                  <w:txbxContent>
                    <w:p w14:paraId="17CF74E1" w14:textId="77777777" w:rsidR="008626BB" w:rsidRDefault="008626BB">
                      <w:pPr>
                        <w:spacing w:before="0" w:line="240" w:lineRule="auto"/>
                        <w:textDirection w:val="btLr"/>
                      </w:pPr>
                    </w:p>
                  </w:txbxContent>
                </v:textbox>
                <w10:wrap type="square"/>
              </v:rect>
            </w:pict>
          </mc:Fallback>
        </mc:AlternateContent>
      </w:r>
      <w:r w:rsidR="00C60E36">
        <w:rPr>
          <w:noProof/>
          <w:lang w:val="en-US"/>
        </w:rPr>
        <mc:AlternateContent>
          <mc:Choice Requires="wps">
            <w:drawing>
              <wp:anchor distT="0" distB="0" distL="0" distR="0" simplePos="0" relativeHeight="251654656" behindDoc="0" locked="0" layoutInCell="1" hidden="0" allowOverlap="1" wp14:anchorId="4817B584" wp14:editId="33B067A6">
                <wp:simplePos x="0" y="0"/>
                <wp:positionH relativeFrom="column">
                  <wp:posOffset>-540385</wp:posOffset>
                </wp:positionH>
                <wp:positionV relativeFrom="paragraph">
                  <wp:posOffset>-104140</wp:posOffset>
                </wp:positionV>
                <wp:extent cx="7568565" cy="798830"/>
                <wp:effectExtent l="0" t="0" r="0" b="0"/>
                <wp:wrapSquare wrapText="bothSides" distT="0" distB="0" distL="0" distR="0"/>
                <wp:docPr id="15" name="Rectangle 15"/>
                <wp:cNvGraphicFramePr/>
                <a:graphic xmlns:a="http://schemas.openxmlformats.org/drawingml/2006/main">
                  <a:graphicData uri="http://schemas.microsoft.com/office/word/2010/wordprocessingShape">
                    <wps:wsp>
                      <wps:cNvSpPr/>
                      <wps:spPr>
                        <a:xfrm>
                          <a:off x="0" y="0"/>
                          <a:ext cx="7568565" cy="798830"/>
                        </a:xfrm>
                        <a:prstGeom prst="rect">
                          <a:avLst/>
                        </a:prstGeom>
                        <a:solidFill>
                          <a:srgbClr val="00344D"/>
                        </a:solidFill>
                        <a:ln>
                          <a:noFill/>
                        </a:ln>
                      </wps:spPr>
                      <wps:txbx>
                        <w:txbxContent>
                          <w:p w14:paraId="46D57195" w14:textId="77777777" w:rsidR="008626BB" w:rsidRDefault="008626BB" w:rsidP="00C60E36">
                            <w:pPr>
                              <w:pStyle w:val="Heading1"/>
                            </w:pPr>
                            <w:r>
                              <w:t>Fleet of Foot</w:t>
                            </w:r>
                          </w:p>
                          <w:p w14:paraId="057333A1" w14:textId="77777777" w:rsidR="008626BB" w:rsidRDefault="008626BB" w:rsidP="00C60E36">
                            <w:pPr>
                              <w:pStyle w:val="Byline"/>
                            </w:pPr>
                            <w:r>
                              <w:t>by Paula Morris</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4817B584" id="Rectangle 15" o:spid="_x0000_s1028" style="position:absolute;margin-left:-42.55pt;margin-top:-8.2pt;width:595.95pt;height:62.9pt;z-index:2516546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" fillcolor="#00344d" stroked="f">
                <v:textbox inset="2.53958mm,1.2694mm,2.53958mm,1.2694mm">
                  <w:txbxContent>
                    <w:p w14:paraId="46D57195" w14:textId="77777777" w:rsidR="008626BB" w:rsidRDefault="008626BB" w:rsidP="00C60E36">
                      <w:pPr>
                        <w:pStyle w:val="Heading1"/>
                      </w:pPr>
                      <w:r>
                        <w:t>Fleet of Foot</w:t>
                      </w:r>
                    </w:p>
                    <w:p w14:paraId="057333A1" w14:textId="77777777" w:rsidR="008626BB" w:rsidRDefault="008626BB" w:rsidP="00C60E36">
                      <w:pPr>
                        <w:pStyle w:val="Byline"/>
                      </w:pPr>
                      <w:r>
                        <w:t>by Paula Morris</w:t>
                      </w:r>
                    </w:p>
                  </w:txbxContent>
                </v:textbox>
                <w10:wrap type="square"/>
              </v:rect>
            </w:pict>
          </mc:Fallback>
        </mc:AlternateContent>
      </w:r>
    </w:p>
    <w:p w14:paraId="76DE08C5" w14:textId="10E8B5C4" w:rsidR="00666FBD" w:rsidRDefault="00C60E36" w:rsidP="00170A21">
      <w:pPr>
        <w:ind w:left="567"/>
        <w:rPr>
          <w:rFonts w:ascii="Arial" w:eastAsia="Arial" w:hAnsi="Arial"/>
          <w:color w:val="000000"/>
          <w:sz w:val="17"/>
          <w:szCs w:val="17"/>
        </w:rPr>
      </w:pPr>
      <w:r>
        <w:rPr>
          <w:noProof/>
          <w:lang w:val="en-US"/>
        </w:rPr>
        <w:drawing>
          <wp:anchor distT="0" distB="0" distL="114300" distR="114300" simplePos="0" relativeHeight="251659776" behindDoc="0" locked="0" layoutInCell="1" hidden="0" allowOverlap="1" wp14:anchorId="60DC1C54" wp14:editId="03BB1CC2">
            <wp:simplePos x="0" y="0"/>
            <wp:positionH relativeFrom="column">
              <wp:posOffset>0</wp:posOffset>
            </wp:positionH>
            <wp:positionV relativeFrom="paragraph">
              <wp:posOffset>100965</wp:posOffset>
            </wp:positionV>
            <wp:extent cx="241200" cy="241200"/>
            <wp:effectExtent l="0" t="0" r="0" b="0"/>
            <wp:wrapSquare wrapText="right"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41200" cy="241200"/>
                    </a:xfrm>
                    <a:prstGeom prst="rect">
                      <a:avLst/>
                    </a:prstGeom>
                    <a:ln/>
                  </pic:spPr>
                </pic:pic>
              </a:graphicData>
            </a:graphic>
            <wp14:sizeRelH relativeFrom="margin">
              <wp14:pctWidth>0</wp14:pctWidth>
            </wp14:sizeRelH>
          </wp:anchor>
        </w:drawing>
      </w:r>
      <w:r>
        <w:rPr>
          <w:rFonts w:ascii="Arial" w:eastAsia="Arial" w:hAnsi="Arial"/>
          <w:color w:val="000000"/>
          <w:sz w:val="17"/>
          <w:szCs w:val="17"/>
        </w:rPr>
        <w:t>T</w:t>
      </w:r>
      <w:r w:rsidR="00F37316">
        <w:rPr>
          <w:rFonts w:ascii="Arial" w:eastAsia="Arial" w:hAnsi="Arial"/>
          <w:color w:val="000000"/>
          <w:sz w:val="17"/>
          <w:szCs w:val="17"/>
        </w:rPr>
        <w:t>he</w:t>
      </w:r>
      <w:r w:rsidR="00F37316">
        <w:rPr>
          <w:rFonts w:ascii="Arial" w:eastAsia="Arial" w:hAnsi="Arial"/>
          <w:i/>
          <w:color w:val="000000"/>
          <w:sz w:val="17"/>
          <w:szCs w:val="17"/>
        </w:rPr>
        <w:t xml:space="preserve"> </w:t>
      </w:r>
      <w:hyperlink r:id="rId11">
        <w:r w:rsidR="00F37316">
          <w:rPr>
            <w:rFonts w:ascii="Arial" w:eastAsia="Arial" w:hAnsi="Arial"/>
            <w:color w:val="000000"/>
            <w:sz w:val="17"/>
            <w:szCs w:val="17"/>
            <w:u w:val="single"/>
          </w:rPr>
          <w:t>Learning Progression Frameworks</w:t>
        </w:r>
      </w:hyperlink>
      <w:r w:rsidR="00F37316">
        <w:rPr>
          <w:rFonts w:ascii="Arial" w:eastAsia="Arial" w:hAnsi="Arial"/>
          <w:color w:val="000000"/>
          <w:sz w:val="17"/>
          <w:szCs w:val="17"/>
        </w:rPr>
        <w:t xml:space="preserve"> </w:t>
      </w:r>
      <w:r w:rsidR="00E67D78">
        <w:rPr>
          <w:rFonts w:ascii="Arial" w:eastAsia="Arial" w:hAnsi="Arial"/>
          <w:color w:val="000000"/>
          <w:sz w:val="17"/>
          <w:szCs w:val="17"/>
        </w:rPr>
        <w:t xml:space="preserve">(LPFs) </w:t>
      </w:r>
      <w:r w:rsidR="00F37316">
        <w:rPr>
          <w:rFonts w:ascii="Arial" w:eastAsia="Arial" w:hAnsi="Arial"/>
          <w:color w:val="000000"/>
          <w:sz w:val="17"/>
          <w:szCs w:val="17"/>
        </w:rPr>
        <w:t xml:space="preserve">describe significant signposts in reading and writing </w:t>
      </w:r>
      <w:r w:rsidR="00F37316">
        <w:rPr>
          <w:rFonts w:ascii="Arial" w:eastAsia="Arial" w:hAnsi="Arial"/>
          <w:color w:val="000000"/>
          <w:sz w:val="17"/>
          <w:szCs w:val="17"/>
        </w:rPr>
        <w:br/>
        <w:t xml:space="preserve">as students develop and apply their literacy knowledge and skills with increasing expertise </w:t>
      </w:r>
      <w:r>
        <w:rPr>
          <w:rFonts w:ascii="Arial" w:eastAsia="Arial" w:hAnsi="Arial"/>
          <w:color w:val="000000"/>
          <w:sz w:val="17"/>
          <w:szCs w:val="17"/>
        </w:rPr>
        <w:br/>
        <w:t>f</w:t>
      </w:r>
      <w:r w:rsidR="00F37316">
        <w:rPr>
          <w:rFonts w:ascii="Arial" w:eastAsia="Arial" w:hAnsi="Arial"/>
          <w:color w:val="000000"/>
          <w:sz w:val="17"/>
          <w:szCs w:val="17"/>
        </w:rPr>
        <w:t>rom school entry to the end of year 10.</w:t>
      </w:r>
    </w:p>
    <w:p w14:paraId="3F036AFF" w14:textId="5FE34F2A" w:rsidR="00666FBD" w:rsidRDefault="00F37316" w:rsidP="00C60E36">
      <w:pPr>
        <w:pStyle w:val="Heading2"/>
      </w:pPr>
      <w:r w:rsidRPr="00C60E36">
        <w:t>Overview</w:t>
      </w:r>
    </w:p>
    <w:p w14:paraId="012C952D" w14:textId="6763DCA7" w:rsidR="00666FBD" w:rsidRDefault="00F15251" w:rsidP="00C60E36">
      <w:pPr>
        <w:pStyle w:val="TSMtext"/>
      </w:pPr>
      <w:r>
        <w:t>The</w:t>
      </w:r>
      <w:r w:rsidR="00F37316">
        <w:t xml:space="preserve"> </w:t>
      </w:r>
      <w:r w:rsidR="00E512A3">
        <w:t>movement</w:t>
      </w:r>
      <w:r w:rsidR="00F37316">
        <w:t xml:space="preserve"> of Māori </w:t>
      </w:r>
      <w:r w:rsidR="00E512A3">
        <w:t xml:space="preserve">to the cities </w:t>
      </w:r>
      <w:r w:rsidR="00F37316">
        <w:t xml:space="preserve">in the 1950s and </w:t>
      </w:r>
      <w:r>
        <w:t>1960s wa</w:t>
      </w:r>
      <w:r w:rsidR="00F37316">
        <w:t xml:space="preserve">s one of the most significant movements of people </w:t>
      </w:r>
      <w:r>
        <w:t xml:space="preserve">in our </w:t>
      </w:r>
      <w:r w:rsidR="00D76ED0">
        <w:t xml:space="preserve">recent </w:t>
      </w:r>
      <w:r>
        <w:t>history</w:t>
      </w:r>
      <w:r w:rsidR="00F37316">
        <w:t xml:space="preserve">. Paula Morris has used stories from her </w:t>
      </w:r>
      <w:proofErr w:type="spellStart"/>
      <w:r w:rsidR="00F37316">
        <w:t>whānau</w:t>
      </w:r>
      <w:proofErr w:type="spellEnd"/>
      <w:r w:rsidR="00F37316">
        <w:t xml:space="preserve"> as a basis for “Fleet of Foot”, a work of fiction that sits alongside </w:t>
      </w:r>
      <w:r>
        <w:t xml:space="preserve">“Kei </w:t>
      </w:r>
      <w:proofErr w:type="spellStart"/>
      <w:r>
        <w:t>Te</w:t>
      </w:r>
      <w:proofErr w:type="spellEnd"/>
      <w:r>
        <w:t xml:space="preserve"> </w:t>
      </w:r>
      <w:proofErr w:type="spellStart"/>
      <w:r>
        <w:t>T</w:t>
      </w:r>
      <w:r w:rsidR="00E512A3">
        <w:t>ā</w:t>
      </w:r>
      <w:r>
        <w:t>one</w:t>
      </w:r>
      <w:proofErr w:type="spellEnd"/>
      <w:r>
        <w:t xml:space="preserve"> Nui”, </w:t>
      </w:r>
      <w:r w:rsidR="00F37316">
        <w:t xml:space="preserve">an article in the same journal </w:t>
      </w:r>
      <w:r w:rsidR="00E512A3">
        <w:t xml:space="preserve">that also </w:t>
      </w:r>
      <w:r w:rsidR="00F37316">
        <w:t>explor</w:t>
      </w:r>
      <w:r w:rsidR="00E512A3">
        <w:t xml:space="preserve">es </w:t>
      </w:r>
      <w:r w:rsidR="00F37316">
        <w:t>the topic</w:t>
      </w:r>
      <w:r w:rsidR="00E512A3">
        <w:t xml:space="preserve"> of Māori urbanisation</w:t>
      </w:r>
      <w:r w:rsidR="00F37316">
        <w:t>.</w:t>
      </w:r>
      <w:r w:rsidR="004415B2">
        <w:t xml:space="preserve"> The text has links to the Aotearoa New Zealand</w:t>
      </w:r>
      <w:r w:rsidR="002B2F2F">
        <w:t>’s</w:t>
      </w:r>
      <w:r w:rsidR="004415B2">
        <w:t xml:space="preserve"> histories curriculum.</w:t>
      </w:r>
    </w:p>
    <w:p w14:paraId="26639F57" w14:textId="77777777" w:rsidR="00666FBD" w:rsidRDefault="00F37316" w:rsidP="00C60E36">
      <w:pPr>
        <w:pStyle w:val="TSMtext"/>
      </w:pPr>
      <w:r>
        <w:t xml:space="preserve">A PDF of the text is available at </w:t>
      </w:r>
      <w:hyperlink r:id="rId12">
        <w:r>
          <w:rPr>
            <w:u w:val="single"/>
          </w:rPr>
          <w:t>www.schooljournal.tki.org.nz</w:t>
        </w:r>
      </w:hyperlink>
    </w:p>
    <w:p w14:paraId="56E484BA" w14:textId="5AD68FA5" w:rsidR="00666FBD" w:rsidRDefault="00F37316" w:rsidP="00C60E36">
      <w:pPr>
        <w:pStyle w:val="Heading2"/>
      </w:pPr>
      <w:r w:rsidRPr="00C60E36">
        <w:t>Themes</w:t>
      </w: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2577"/>
        <w:gridCol w:w="2268"/>
        <w:gridCol w:w="2400"/>
        <w:gridCol w:w="2961"/>
      </w:tblGrid>
      <w:tr w:rsidR="00C60E36" w14:paraId="722D0E21" w14:textId="77777777" w:rsidTr="003C011C">
        <w:trPr>
          <w:trHeight w:val="374"/>
        </w:trPr>
        <w:tc>
          <w:tcPr>
            <w:tcW w:w="2549" w:type="dxa"/>
          </w:tcPr>
          <w:p w14:paraId="70B27796" w14:textId="416EC405" w:rsidR="00C60E36" w:rsidRPr="00E80FBC" w:rsidRDefault="00C60E36" w:rsidP="000F75D1">
            <w:pPr>
              <w:pStyle w:val="TSMtextbullets"/>
              <w:spacing w:before="120"/>
            </w:pPr>
            <w:r>
              <w:t>Urbanisation</w:t>
            </w:r>
          </w:p>
        </w:tc>
        <w:tc>
          <w:tcPr>
            <w:tcW w:w="2243" w:type="dxa"/>
          </w:tcPr>
          <w:p w14:paraId="09A2BA32" w14:textId="6CA91F32" w:rsidR="00C60E36" w:rsidRPr="00E80FBC" w:rsidRDefault="00C60E36" w:rsidP="000F75D1">
            <w:pPr>
              <w:pStyle w:val="TSMtextbullets"/>
              <w:numPr>
                <w:ilvl w:val="0"/>
                <w:numId w:val="9"/>
              </w:numPr>
              <w:spacing w:before="120"/>
            </w:pPr>
            <w:r>
              <w:t>Change</w:t>
            </w:r>
          </w:p>
        </w:tc>
        <w:tc>
          <w:tcPr>
            <w:tcW w:w="2374" w:type="dxa"/>
          </w:tcPr>
          <w:p w14:paraId="42CDB7A7" w14:textId="07CD0DA3" w:rsidR="00C60E36" w:rsidRPr="00E80FBC" w:rsidRDefault="00C60E36" w:rsidP="000F75D1">
            <w:pPr>
              <w:pStyle w:val="TSMtextbullets"/>
              <w:numPr>
                <w:ilvl w:val="0"/>
                <w:numId w:val="9"/>
              </w:numPr>
              <w:spacing w:before="120"/>
            </w:pPr>
            <w:proofErr w:type="spellStart"/>
            <w:r>
              <w:t>Wh</w:t>
            </w:r>
            <w:proofErr w:type="spellEnd"/>
            <w:r>
              <w:rPr>
                <w:lang w:val="mi-NZ"/>
              </w:rPr>
              <w:t>ānau</w:t>
            </w:r>
          </w:p>
        </w:tc>
        <w:tc>
          <w:tcPr>
            <w:tcW w:w="2929" w:type="dxa"/>
          </w:tcPr>
          <w:p w14:paraId="690B50F1" w14:textId="77777777" w:rsidR="00C60E36" w:rsidRDefault="00C60E36" w:rsidP="000F75D1">
            <w:pPr>
              <w:pBdr>
                <w:top w:val="nil"/>
                <w:left w:val="nil"/>
                <w:bottom w:val="nil"/>
                <w:right w:val="nil"/>
                <w:between w:val="nil"/>
              </w:pBdr>
              <w:spacing w:after="120"/>
              <w:ind w:left="833" w:hanging="360"/>
              <w:rPr>
                <w:rFonts w:ascii="Arial" w:eastAsia="Arial" w:hAnsi="Arial"/>
                <w:color w:val="000000"/>
                <w:sz w:val="17"/>
                <w:szCs w:val="17"/>
              </w:rPr>
            </w:pPr>
          </w:p>
        </w:tc>
      </w:tr>
    </w:tbl>
    <w:p w14:paraId="3A6B4038" w14:textId="77777777" w:rsidR="00666FBD" w:rsidRDefault="00F37316">
      <w:pPr>
        <w:pStyle w:val="Heading2"/>
      </w:pPr>
      <w:r>
        <w:t>Related texts</w:t>
      </w:r>
    </w:p>
    <w:p w14:paraId="3F8B71D2" w14:textId="7F4B13D8" w:rsidR="00666FBD" w:rsidRDefault="00F37316" w:rsidP="00C60E36">
      <w:pPr>
        <w:pStyle w:val="TSMtext"/>
        <w:spacing w:after="0"/>
      </w:pPr>
      <w:r w:rsidRPr="00C60E36">
        <w:rPr>
          <w:b/>
          <w:bCs/>
        </w:rPr>
        <w:t>“Keeping Promises: The Treaty Settlement Process”</w:t>
      </w:r>
      <w:r>
        <w:t xml:space="preserve"> SJ L4 Nov 2017</w:t>
      </w:r>
      <w:r w:rsidR="00C60E36" w:rsidRPr="00C60E36">
        <w:t xml:space="preserve"> </w:t>
      </w:r>
      <w:r w:rsidRPr="00C60E36">
        <w:t>|</w:t>
      </w:r>
      <w:r w:rsidRPr="00C60E36">
        <w:rPr>
          <w:b/>
          <w:bCs/>
        </w:rPr>
        <w:t xml:space="preserve"> “</w:t>
      </w:r>
      <w:r w:rsidR="00E512A3" w:rsidRPr="00C60E36">
        <w:rPr>
          <w:b/>
          <w:bCs/>
        </w:rPr>
        <w:t xml:space="preserve">Kei </w:t>
      </w:r>
      <w:proofErr w:type="spellStart"/>
      <w:r w:rsidR="00E512A3" w:rsidRPr="00C60E36">
        <w:rPr>
          <w:b/>
          <w:bCs/>
        </w:rPr>
        <w:t>Te</w:t>
      </w:r>
      <w:proofErr w:type="spellEnd"/>
      <w:r w:rsidRPr="00C60E36">
        <w:rPr>
          <w:b/>
          <w:bCs/>
        </w:rPr>
        <w:t xml:space="preserve"> </w:t>
      </w:r>
      <w:proofErr w:type="spellStart"/>
      <w:r w:rsidRPr="00C60E36">
        <w:rPr>
          <w:b/>
          <w:bCs/>
        </w:rPr>
        <w:t>Tāone</w:t>
      </w:r>
      <w:proofErr w:type="spellEnd"/>
      <w:r w:rsidR="00E512A3" w:rsidRPr="00C60E36">
        <w:rPr>
          <w:b/>
          <w:bCs/>
        </w:rPr>
        <w:t xml:space="preserve"> Nui</w:t>
      </w:r>
      <w:r w:rsidRPr="00C60E36">
        <w:rPr>
          <w:b/>
          <w:bCs/>
        </w:rPr>
        <w:t>: Māori and the City</w:t>
      </w:r>
      <w:r w:rsidR="00E67D78">
        <w:rPr>
          <w:b/>
          <w:bCs/>
        </w:rPr>
        <w:t xml:space="preserve"> (1945–1970)</w:t>
      </w:r>
      <w:r w:rsidRPr="00C60E36">
        <w:rPr>
          <w:b/>
          <w:bCs/>
        </w:rPr>
        <w:t>”</w:t>
      </w:r>
      <w:r>
        <w:t xml:space="preserve"> </w:t>
      </w:r>
      <w:r w:rsidR="00E67D78">
        <w:br/>
      </w:r>
      <w:r>
        <w:t xml:space="preserve">SJ L4 May 2021 </w:t>
      </w:r>
    </w:p>
    <w:p w14:paraId="639A5815" w14:textId="77777777" w:rsidR="00666FBD" w:rsidRDefault="00F37316" w:rsidP="00C60E36">
      <w:pPr>
        <w:pStyle w:val="Heading2"/>
        <w:spacing w:after="120"/>
      </w:pPr>
      <w:r>
        <w:t>Strengthening reading behaviours (what to notice)</w:t>
      </w:r>
    </w:p>
    <w:tbl>
      <w:tblPr>
        <w:tblStyle w:val="a0"/>
        <w:tblW w:w="10206" w:type="dxa"/>
        <w:tblLayout w:type="fixed"/>
        <w:tblLook w:val="0000" w:firstRow="0" w:lastRow="0" w:firstColumn="0" w:lastColumn="0" w:noHBand="0" w:noVBand="0"/>
      </w:tblPr>
      <w:tblGrid>
        <w:gridCol w:w="4847"/>
        <w:gridCol w:w="5359"/>
      </w:tblGrid>
      <w:tr w:rsidR="00666FBD" w14:paraId="20B06C30" w14:textId="77777777" w:rsidTr="00250E3A">
        <w:tc>
          <w:tcPr>
            <w:tcW w:w="4820" w:type="dxa"/>
            <w:tcBorders>
              <w:bottom w:val="single" w:sz="4" w:space="0" w:color="000000"/>
            </w:tcBorders>
            <w:shd w:val="clear" w:color="auto" w:fill="FFFFFF"/>
          </w:tcPr>
          <w:p w14:paraId="333212D1" w14:textId="77777777" w:rsidR="00666FBD" w:rsidRDefault="00F37316">
            <w:pPr>
              <w:pStyle w:val="Heading3"/>
            </w:pPr>
            <w:r>
              <w:t>Text structure and features</w:t>
            </w:r>
          </w:p>
        </w:tc>
        <w:tc>
          <w:tcPr>
            <w:tcW w:w="5329" w:type="dxa"/>
            <w:tcBorders>
              <w:bottom w:val="single" w:sz="4" w:space="0" w:color="000000"/>
            </w:tcBorders>
            <w:shd w:val="clear" w:color="auto" w:fill="FFFFFF"/>
          </w:tcPr>
          <w:p w14:paraId="2308B910" w14:textId="77777777" w:rsidR="00666FBD" w:rsidRDefault="00F37316">
            <w:pPr>
              <w:pStyle w:val="Heading3"/>
            </w:pPr>
            <w:r>
              <w:t>Requiring students to:</w:t>
            </w:r>
          </w:p>
        </w:tc>
      </w:tr>
      <w:tr w:rsidR="00666FBD" w14:paraId="71C10F2E" w14:textId="77777777" w:rsidTr="00250E3A">
        <w:tc>
          <w:tcPr>
            <w:tcW w:w="4820" w:type="dxa"/>
            <w:shd w:val="clear" w:color="auto" w:fill="F8F0E4"/>
          </w:tcPr>
          <w:p w14:paraId="6503B159" w14:textId="27A9DA9A" w:rsidR="00666FBD" w:rsidRDefault="00F37316" w:rsidP="00C60E36">
            <w:pPr>
              <w:pStyle w:val="TSMtextbullets"/>
              <w:spacing w:before="120"/>
            </w:pPr>
            <w:r>
              <w:t xml:space="preserve">Implied information </w:t>
            </w:r>
            <w:r>
              <w:br/>
            </w:r>
            <w:r w:rsidR="005A2C55" w:rsidRPr="00C60E36">
              <w:rPr>
                <w:i/>
                <w:iCs/>
              </w:rPr>
              <w:t xml:space="preserve">(a) Grandma called him </w:t>
            </w:r>
            <w:proofErr w:type="spellStart"/>
            <w:r w:rsidR="005A2C55" w:rsidRPr="00C60E36">
              <w:rPr>
                <w:i/>
                <w:iCs/>
              </w:rPr>
              <w:t>Tamihana</w:t>
            </w:r>
            <w:proofErr w:type="spellEnd"/>
            <w:r w:rsidR="005A2C55" w:rsidRPr="00C60E36">
              <w:rPr>
                <w:i/>
                <w:iCs/>
              </w:rPr>
              <w:t xml:space="preserve">, but he was Tame to us – and Tom in the city; </w:t>
            </w:r>
            <w:r w:rsidR="005A2C55" w:rsidRPr="00C60E36">
              <w:rPr>
                <w:i/>
                <w:iCs/>
              </w:rPr>
              <w:br/>
              <w:t xml:space="preserve">(b) </w:t>
            </w:r>
            <w:r w:rsidR="005A2C55">
              <w:rPr>
                <w:i/>
                <w:iCs/>
              </w:rPr>
              <w:t>“m</w:t>
            </w:r>
            <w:r w:rsidR="005A2C55" w:rsidRPr="00C60E36">
              <w:rPr>
                <w:i/>
                <w:iCs/>
              </w:rPr>
              <w:t>ore to life than milking cows</w:t>
            </w:r>
            <w:r w:rsidR="005A2C55">
              <w:rPr>
                <w:i/>
                <w:iCs/>
              </w:rPr>
              <w:t>”</w:t>
            </w:r>
            <w:r w:rsidR="005A2C55" w:rsidRPr="00C60E36">
              <w:rPr>
                <w:i/>
                <w:iCs/>
              </w:rPr>
              <w:t xml:space="preserve">; </w:t>
            </w:r>
            <w:r w:rsidR="005A2C55">
              <w:rPr>
                <w:i/>
                <w:iCs/>
              </w:rPr>
              <w:t>“</w:t>
            </w:r>
            <w:r w:rsidR="005A2C55" w:rsidRPr="00C60E36">
              <w:rPr>
                <w:i/>
                <w:iCs/>
              </w:rPr>
              <w:t>Best for the boys</w:t>
            </w:r>
            <w:r w:rsidR="005A2C55">
              <w:rPr>
                <w:i/>
                <w:iCs/>
              </w:rPr>
              <w:t>”</w:t>
            </w:r>
            <w:r w:rsidR="005A2C55" w:rsidRPr="00C60E36">
              <w:rPr>
                <w:i/>
                <w:iCs/>
              </w:rPr>
              <w:t xml:space="preserve">; </w:t>
            </w:r>
            <w:r w:rsidR="005A2C55" w:rsidRPr="00C60E36">
              <w:rPr>
                <w:i/>
                <w:iCs/>
              </w:rPr>
              <w:br/>
              <w:t xml:space="preserve">(c) At first, the man who </w:t>
            </w:r>
            <w:r w:rsidR="005A2C55">
              <w:rPr>
                <w:i/>
                <w:iCs/>
              </w:rPr>
              <w:t>work</w:t>
            </w:r>
            <w:r w:rsidR="005A2C55" w:rsidRPr="00C60E36">
              <w:rPr>
                <w:i/>
                <w:iCs/>
              </w:rPr>
              <w:t xml:space="preserve">ed the doors told me to clear off; Some </w:t>
            </w:r>
            <w:proofErr w:type="spellStart"/>
            <w:r w:rsidR="005A2C55" w:rsidRPr="00C60E36">
              <w:rPr>
                <w:i/>
                <w:iCs/>
              </w:rPr>
              <w:t>Pākehā</w:t>
            </w:r>
            <w:proofErr w:type="spellEnd"/>
            <w:r w:rsidR="005A2C55" w:rsidRPr="00C60E36">
              <w:rPr>
                <w:i/>
                <w:iCs/>
              </w:rPr>
              <w:t xml:space="preserve"> didn’t like it</w:t>
            </w:r>
            <w:r w:rsidR="005A2C55">
              <w:rPr>
                <w:i/>
                <w:iCs/>
              </w:rPr>
              <w:t>.</w:t>
            </w:r>
          </w:p>
        </w:tc>
        <w:tc>
          <w:tcPr>
            <w:tcW w:w="5329" w:type="dxa"/>
            <w:shd w:val="clear" w:color="auto" w:fill="F8F0E4"/>
          </w:tcPr>
          <w:p w14:paraId="72B3AB57" w14:textId="7E454FC8" w:rsidR="00666FBD" w:rsidRPr="00C60E36" w:rsidRDefault="00F37316" w:rsidP="00C60E36">
            <w:pPr>
              <w:pStyle w:val="TSMtextbullets"/>
              <w:spacing w:before="120"/>
            </w:pPr>
            <w:r>
              <w:t>use their prior knowledge and the context to infer the meaning of the phrases, for example, (a) that maybe Tame called himself Tom in the city because he didn’t want to draw attention to his Māori heritage; (b) that the family comes from a rural background with few opportunities, especially for young people; (c) that Māori experienced racism – although it wasn’t overt or widely called out</w:t>
            </w:r>
          </w:p>
        </w:tc>
      </w:tr>
      <w:tr w:rsidR="00C60E36" w14:paraId="042F4591" w14:textId="77777777" w:rsidTr="00250E3A">
        <w:tc>
          <w:tcPr>
            <w:tcW w:w="4820" w:type="dxa"/>
            <w:shd w:val="clear" w:color="auto" w:fill="F8F0E4"/>
          </w:tcPr>
          <w:p w14:paraId="1949C449" w14:textId="0B6DDBF0" w:rsidR="00C60E36" w:rsidRDefault="00C60E36" w:rsidP="00C60E36">
            <w:pPr>
              <w:pStyle w:val="TSMtextbullets"/>
            </w:pPr>
            <w:r>
              <w:t>Metaphor</w:t>
            </w:r>
            <w:r>
              <w:br/>
            </w:r>
            <w:r w:rsidRPr="00C60E36">
              <w:rPr>
                <w:i/>
                <w:iCs/>
              </w:rPr>
              <w:t xml:space="preserve">(a) When the trolley buses stopped for passengers, their doors wheezed, just like Grandpa; Soon we’d be rolling in it; </w:t>
            </w:r>
            <w:r w:rsidRPr="00C60E36">
              <w:rPr>
                <w:i/>
                <w:iCs/>
              </w:rPr>
              <w:br/>
              <w:t xml:space="preserve">(b) </w:t>
            </w:r>
            <w:proofErr w:type="spellStart"/>
            <w:r w:rsidRPr="00C60E36">
              <w:rPr>
                <w:i/>
                <w:iCs/>
              </w:rPr>
              <w:t>Tame’s</w:t>
            </w:r>
            <w:proofErr w:type="spellEnd"/>
            <w:r w:rsidRPr="00C60E36">
              <w:rPr>
                <w:i/>
                <w:iCs/>
              </w:rPr>
              <w:t xml:space="preserve"> footprints were still there. I stood in them, wriggling my toes until they were coated with pale dust. His feet were still bigger than mine, the way his legs were longer</w:t>
            </w:r>
            <w:r w:rsidR="00AB1ABA">
              <w:rPr>
                <w:i/>
                <w:iCs/>
              </w:rPr>
              <w:t>.</w:t>
            </w:r>
          </w:p>
        </w:tc>
        <w:tc>
          <w:tcPr>
            <w:tcW w:w="5329" w:type="dxa"/>
            <w:shd w:val="clear" w:color="auto" w:fill="F8F0E4"/>
          </w:tcPr>
          <w:p w14:paraId="3DFBE93B" w14:textId="3F9A9C42" w:rsidR="00C60E36" w:rsidRDefault="00C60E36" w:rsidP="00C60E36">
            <w:pPr>
              <w:pStyle w:val="TSMtextbullets"/>
            </w:pPr>
            <w:r>
              <w:t xml:space="preserve">(a) use their vocabulary knowledge along with </w:t>
            </w:r>
            <w:r w:rsidR="007C17A0">
              <w:t xml:space="preserve">prior knowledge and </w:t>
            </w:r>
            <w:r>
              <w:t>experience and the context to interpret the meaning</w:t>
            </w:r>
            <w:r>
              <w:br/>
              <w:t>(b) synthesise the information and details across the text to interpret that the traces of himself that Tame has left behind on the milking shed symbolise his ongoing separation from his family as he grows apart from them.</w:t>
            </w:r>
          </w:p>
        </w:tc>
      </w:tr>
    </w:tbl>
    <w:p w14:paraId="16704B2E" w14:textId="77777777" w:rsidR="00666FBD" w:rsidRDefault="00666FBD">
      <w:pPr>
        <w:pBdr>
          <w:top w:val="nil"/>
          <w:left w:val="nil"/>
          <w:bottom w:val="nil"/>
          <w:right w:val="nil"/>
          <w:between w:val="nil"/>
        </w:pBdr>
        <w:spacing w:before="0"/>
        <w:rPr>
          <w:rFonts w:ascii="Arial" w:eastAsia="Arial" w:hAnsi="Arial"/>
          <w:color w:val="000000"/>
          <w:sz w:val="17"/>
          <w:szCs w:val="17"/>
        </w:rPr>
      </w:pPr>
    </w:p>
    <w:tbl>
      <w:tblPr>
        <w:tblStyle w:val="a1"/>
        <w:tblW w:w="10206" w:type="dxa"/>
        <w:tblLayout w:type="fixed"/>
        <w:tblLook w:val="0400" w:firstRow="0" w:lastRow="0" w:firstColumn="0" w:lastColumn="0" w:noHBand="0" w:noVBand="1"/>
      </w:tblPr>
      <w:tblGrid>
        <w:gridCol w:w="3335"/>
        <w:gridCol w:w="6838"/>
        <w:gridCol w:w="33"/>
      </w:tblGrid>
      <w:tr w:rsidR="00666FBD" w14:paraId="53C7E40F" w14:textId="77777777" w:rsidTr="002C232A">
        <w:tc>
          <w:tcPr>
            <w:tcW w:w="10206" w:type="dxa"/>
            <w:gridSpan w:val="3"/>
            <w:shd w:val="clear" w:color="auto" w:fill="FFFFFF"/>
          </w:tcPr>
          <w:p w14:paraId="6D00D3BD" w14:textId="77777777" w:rsidR="00666FBD" w:rsidRDefault="00F37316" w:rsidP="005A58BF">
            <w:pPr>
              <w:pStyle w:val="Heading3"/>
              <w:spacing w:before="80"/>
            </w:pPr>
            <w:r>
              <w:t>Vocabulary</w:t>
            </w:r>
          </w:p>
        </w:tc>
      </w:tr>
      <w:tr w:rsidR="00666FBD" w14:paraId="556A66BF" w14:textId="77777777" w:rsidTr="002C232A">
        <w:trPr>
          <w:gridAfter w:val="1"/>
          <w:wAfter w:w="33" w:type="dxa"/>
          <w:trHeight w:val="660"/>
        </w:trPr>
        <w:tc>
          <w:tcPr>
            <w:tcW w:w="3335" w:type="dxa"/>
            <w:tcBorders>
              <w:top w:val="single" w:sz="4" w:space="0" w:color="auto"/>
            </w:tcBorders>
            <w:shd w:val="clear" w:color="auto" w:fill="F8F0E4"/>
          </w:tcPr>
          <w:p w14:paraId="3684EA97" w14:textId="7CC2B354" w:rsidR="00666FBD" w:rsidRDefault="00E512A3" w:rsidP="000745BA">
            <w:pPr>
              <w:pStyle w:val="TSMtext"/>
            </w:pPr>
            <w:r>
              <w:t xml:space="preserve">Possibly challenging words and </w:t>
            </w:r>
            <w:r w:rsidR="00F37316">
              <w:t>phrases</w:t>
            </w:r>
          </w:p>
        </w:tc>
        <w:tc>
          <w:tcPr>
            <w:tcW w:w="6838" w:type="dxa"/>
            <w:tcBorders>
              <w:top w:val="single" w:sz="4" w:space="0" w:color="auto"/>
            </w:tcBorders>
            <w:shd w:val="clear" w:color="auto" w:fill="F8F0E4"/>
          </w:tcPr>
          <w:p w14:paraId="41B199E9" w14:textId="1D23D3FB" w:rsidR="00666FBD" w:rsidRPr="000745BA" w:rsidRDefault="005A2C55" w:rsidP="000745BA">
            <w:pPr>
              <w:pStyle w:val="TSMtext"/>
            </w:pPr>
            <w:r>
              <w:t>apprentice, trade, tinkers, radiogram, badgered, machinist, fabric off</w:t>
            </w:r>
            <w:r w:rsidR="00E67D78">
              <w:t>-</w:t>
            </w:r>
            <w:r>
              <w:t>cuts, usherette, matinée, greaseproof paper, luncheon, apprenticeship</w:t>
            </w:r>
          </w:p>
        </w:tc>
      </w:tr>
    </w:tbl>
    <w:p w14:paraId="6DF484D3" w14:textId="77777777" w:rsidR="00666FBD" w:rsidRDefault="00666FBD">
      <w:pPr>
        <w:pBdr>
          <w:top w:val="nil"/>
          <w:left w:val="nil"/>
          <w:bottom w:val="nil"/>
          <w:right w:val="nil"/>
          <w:between w:val="nil"/>
        </w:pBdr>
        <w:spacing w:before="0"/>
        <w:rPr>
          <w:rFonts w:ascii="Arial" w:eastAsia="Arial" w:hAnsi="Arial"/>
          <w:color w:val="000000"/>
          <w:sz w:val="17"/>
          <w:szCs w:val="17"/>
          <w:highlight w:val="yellow"/>
        </w:rPr>
      </w:pPr>
    </w:p>
    <w:tbl>
      <w:tblPr>
        <w:tblStyle w:val="a2"/>
        <w:tblW w:w="10206"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10206"/>
      </w:tblGrid>
      <w:tr w:rsidR="00666FBD" w14:paraId="70214F0F" w14:textId="77777777" w:rsidTr="001807E9">
        <w:tc>
          <w:tcPr>
            <w:tcW w:w="10149" w:type="dxa"/>
            <w:tcBorders>
              <w:top w:val="nil"/>
              <w:bottom w:val="single" w:sz="4" w:space="0" w:color="000000" w:themeColor="text1"/>
            </w:tcBorders>
            <w:shd w:val="clear" w:color="auto" w:fill="FFFFFF"/>
          </w:tcPr>
          <w:p w14:paraId="589891E1" w14:textId="77777777" w:rsidR="00666FBD" w:rsidRDefault="00F37316" w:rsidP="005A58BF">
            <w:pPr>
              <w:pStyle w:val="Heading3"/>
              <w:spacing w:before="80"/>
            </w:pPr>
            <w:r>
              <w:t>Helpful prior knowledge (pre-reading and introducing the text)</w:t>
            </w:r>
          </w:p>
        </w:tc>
      </w:tr>
      <w:tr w:rsidR="00666FBD" w14:paraId="67E5356A" w14:textId="77777777" w:rsidTr="001807E9">
        <w:tc>
          <w:tcPr>
            <w:tcW w:w="10149" w:type="dxa"/>
            <w:tcBorders>
              <w:top w:val="single" w:sz="4" w:space="0" w:color="000000" w:themeColor="text1"/>
              <w:bottom w:val="nil"/>
            </w:tcBorders>
            <w:shd w:val="clear" w:color="auto" w:fill="F8F0E4"/>
          </w:tcPr>
          <w:p w14:paraId="36ADBCFB" w14:textId="0287F6FD" w:rsidR="005A2C55" w:rsidRDefault="005A2C55" w:rsidP="005A2C55">
            <w:pPr>
              <w:pStyle w:val="TSMtextbullets"/>
              <w:spacing w:before="120"/>
              <w:ind w:left="360" w:hanging="360"/>
            </w:pPr>
            <w:r>
              <w:t>Māori moved to the cities in huge numbers after the Second World War (before this, most Māori lived rurally)</w:t>
            </w:r>
            <w:r w:rsidR="00E67D78">
              <w:t>.</w:t>
            </w:r>
          </w:p>
          <w:p w14:paraId="4237A7E6" w14:textId="17A45E11" w:rsidR="005A2C55" w:rsidRDefault="00E67D78" w:rsidP="005A2C55">
            <w:pPr>
              <w:pStyle w:val="TSMtextbullets"/>
              <w:ind w:left="360" w:hanging="360"/>
            </w:pPr>
            <w:r>
              <w:t>There are many reasons why people</w:t>
            </w:r>
            <w:r w:rsidR="005A2C55">
              <w:t xml:space="preserve"> leave their homes</w:t>
            </w:r>
            <w:r>
              <w:t xml:space="preserve"> and migrate.</w:t>
            </w:r>
          </w:p>
          <w:p w14:paraId="6C30FDAA" w14:textId="2BC3F75B" w:rsidR="005A2C55" w:rsidRDefault="00E67D78" w:rsidP="005A2C55">
            <w:pPr>
              <w:pStyle w:val="TSMtextbullets"/>
              <w:ind w:left="360" w:hanging="360"/>
            </w:pPr>
            <w:r>
              <w:t>L</w:t>
            </w:r>
            <w:r w:rsidR="005A2C55">
              <w:t>ife in New Zealand in the 1950s and 1960s</w:t>
            </w:r>
            <w:r>
              <w:t xml:space="preserve"> </w:t>
            </w:r>
            <w:r w:rsidR="00164FAF">
              <w:t>had features that made it</w:t>
            </w:r>
            <w:r>
              <w:t xml:space="preserve"> differen</w:t>
            </w:r>
            <w:r w:rsidR="00164FAF">
              <w:t>t to life in New Zealand today.</w:t>
            </w:r>
          </w:p>
          <w:p w14:paraId="2E805E2B" w14:textId="026748F7" w:rsidR="005A2C55" w:rsidRDefault="00164FAF" w:rsidP="005A2C55">
            <w:pPr>
              <w:pStyle w:val="TSMtextbullets"/>
              <w:ind w:left="360" w:hanging="360"/>
            </w:pPr>
            <w:r>
              <w:t>M</w:t>
            </w:r>
            <w:r w:rsidR="005A2C55">
              <w:t>igrants or refugees</w:t>
            </w:r>
            <w:r>
              <w:t xml:space="preserve"> often have to make difficult choices.</w:t>
            </w:r>
          </w:p>
          <w:p w14:paraId="7129B3D7" w14:textId="3CD798E9" w:rsidR="00666FBD" w:rsidRDefault="005A2C55" w:rsidP="005A2C55">
            <w:pPr>
              <w:pStyle w:val="TSMtextbullets"/>
            </w:pPr>
            <w:proofErr w:type="spellStart"/>
            <w:r>
              <w:t>Pākehā</w:t>
            </w:r>
            <w:proofErr w:type="spellEnd"/>
            <w:r>
              <w:t xml:space="preserve">–Māori relations </w:t>
            </w:r>
            <w:r w:rsidR="00A67E1E">
              <w:t>during the era covered in the article</w:t>
            </w:r>
            <w:r w:rsidR="00164FAF">
              <w:t xml:space="preserve"> were often characterised by</w:t>
            </w:r>
            <w:r>
              <w:t xml:space="preserve"> racism and many people didn’t attempt to hide their prejudice.</w:t>
            </w:r>
          </w:p>
        </w:tc>
      </w:tr>
    </w:tbl>
    <w:p w14:paraId="5F3F1C84" w14:textId="1435B1D1" w:rsidR="00666FBD" w:rsidRDefault="00F37316">
      <w:pPr>
        <w:pStyle w:val="Heading2"/>
        <w:spacing w:after="120"/>
      </w:pPr>
      <w:r>
        <w:lastRenderedPageBreak/>
        <w:t>Possible reading and writing purposes</w:t>
      </w:r>
    </w:p>
    <w:p w14:paraId="1335DB35" w14:textId="77777777" w:rsidR="00666FBD" w:rsidRDefault="00F37316" w:rsidP="000745BA">
      <w:pPr>
        <w:pStyle w:val="TSMtextbullets"/>
      </w:pPr>
      <w:r>
        <w:t>Find out how life changes for Tame and his family when they move to the city</w:t>
      </w:r>
    </w:p>
    <w:p w14:paraId="1C0894C8" w14:textId="77777777" w:rsidR="007C17A0" w:rsidRDefault="007C17A0" w:rsidP="000745BA">
      <w:pPr>
        <w:pStyle w:val="TSMtextbullets"/>
      </w:pPr>
      <w:r>
        <w:t xml:space="preserve">Analyse and discuss the impact that urbanisation had on Māori and their </w:t>
      </w:r>
      <w:proofErr w:type="spellStart"/>
      <w:r>
        <w:t>whānau</w:t>
      </w:r>
      <w:proofErr w:type="spellEnd"/>
      <w:r>
        <w:t xml:space="preserve"> </w:t>
      </w:r>
    </w:p>
    <w:p w14:paraId="40B30AB1" w14:textId="7F5957E1" w:rsidR="00666FBD" w:rsidRDefault="00F37316" w:rsidP="000745BA">
      <w:pPr>
        <w:pStyle w:val="TSMtextbullets"/>
      </w:pPr>
      <w:r>
        <w:t xml:space="preserve">Explore and compare the differences between society in the 1960s </w:t>
      </w:r>
      <w:r w:rsidR="005A2C55">
        <w:t>and</w:t>
      </w:r>
      <w:r>
        <w:t xml:space="preserve"> Aotearoa New Zealand </w:t>
      </w:r>
      <w:r w:rsidR="00827C95">
        <w:t>today</w:t>
      </w:r>
    </w:p>
    <w:p w14:paraId="2FADECDD" w14:textId="67C51581" w:rsidR="00666FBD" w:rsidRDefault="007C17A0" w:rsidP="007C17A0">
      <w:pPr>
        <w:pStyle w:val="TSMtextbullets"/>
      </w:pPr>
      <w:r>
        <w:t>Analyse the author’s choice of language and content and identify her purpose</w:t>
      </w:r>
      <w:r w:rsidR="00F37316">
        <w:t>.</w:t>
      </w:r>
    </w:p>
    <w:p w14:paraId="3E64957B" w14:textId="77777777" w:rsidR="00666FBD" w:rsidRDefault="00F37316" w:rsidP="000745BA">
      <w:pPr>
        <w:pStyle w:val="TSMtext"/>
        <w:rPr>
          <w:rFonts w:eastAsia="Arial"/>
          <w:b/>
          <w:color w:val="000000"/>
          <w:szCs w:val="17"/>
        </w:rPr>
      </w:pPr>
      <w:r>
        <w:rPr>
          <w:rFonts w:eastAsia="Arial"/>
          <w:color w:val="000000"/>
          <w:szCs w:val="17"/>
        </w:rPr>
        <w:t xml:space="preserve">See </w:t>
      </w:r>
      <w:r>
        <w:rPr>
          <w:rFonts w:eastAsia="Arial"/>
          <w:i/>
          <w:color w:val="000000"/>
          <w:szCs w:val="17"/>
        </w:rPr>
        <w:t xml:space="preserve">Effective Literacy Practice in Years 5–8 </w:t>
      </w:r>
      <w:r>
        <w:rPr>
          <w:rFonts w:eastAsia="Arial"/>
          <w:color w:val="000000"/>
          <w:szCs w:val="17"/>
        </w:rPr>
        <w:t>for information about teaching comprehension strategies (</w:t>
      </w:r>
      <w:hyperlink r:id="rId13">
        <w:r>
          <w:rPr>
            <w:rFonts w:eastAsia="Arial"/>
            <w:color w:val="000000"/>
            <w:szCs w:val="17"/>
            <w:u w:val="single"/>
          </w:rPr>
          <w:t>Teaching comprehension</w:t>
        </w:r>
      </w:hyperlink>
      <w:r>
        <w:rPr>
          <w:rFonts w:eastAsia="Arial"/>
          <w:color w:val="000000"/>
          <w:szCs w:val="17"/>
        </w:rPr>
        <w:t xml:space="preserve">) </w:t>
      </w:r>
      <w:r>
        <w:rPr>
          <w:rFonts w:eastAsia="Arial"/>
          <w:color w:val="000000"/>
          <w:szCs w:val="17"/>
        </w:rPr>
        <w:br/>
        <w:t>and for suggestions on using this text with your students (</w:t>
      </w:r>
      <w:hyperlink r:id="rId14">
        <w:r>
          <w:rPr>
            <w:rFonts w:eastAsia="Arial"/>
            <w:color w:val="000000"/>
            <w:szCs w:val="17"/>
            <w:u w:val="single"/>
          </w:rPr>
          <w:t>Approaches to teaching reading</w:t>
        </w:r>
      </w:hyperlink>
      <w:r>
        <w:rPr>
          <w:rFonts w:eastAsia="Arial"/>
          <w:color w:val="000000"/>
          <w:szCs w:val="17"/>
        </w:rPr>
        <w:t xml:space="preserve">). </w:t>
      </w:r>
    </w:p>
    <w:p w14:paraId="33C75631" w14:textId="77777777" w:rsidR="00666FBD" w:rsidRDefault="00F37316">
      <w:pPr>
        <w:pStyle w:val="Heading2"/>
      </w:pPr>
      <w:r>
        <w:t>Possible curriculum contexts</w:t>
      </w:r>
    </w:p>
    <w:p w14:paraId="01426CB9" w14:textId="76471DE6" w:rsidR="00666FBD" w:rsidRPr="000745BA" w:rsidRDefault="00F37316" w:rsidP="000745BA">
      <w:pPr>
        <w:pStyle w:val="TSMtext"/>
        <w:rPr>
          <w:rFonts w:asciiTheme="majorHAnsi" w:eastAsia="Arial" w:hAnsiTheme="majorHAnsi" w:cstheme="majorHAnsi"/>
          <w:b/>
          <w:bCs/>
          <w:color w:val="000000"/>
          <w:sz w:val="20"/>
          <w:szCs w:val="20"/>
        </w:rPr>
      </w:pPr>
      <w:r>
        <w:rPr>
          <w:rFonts w:eastAsia="Arial"/>
          <w:color w:val="000000"/>
          <w:szCs w:val="17"/>
        </w:rPr>
        <w:t xml:space="preserve">This text has links to level 4 of </w:t>
      </w:r>
      <w:r>
        <w:rPr>
          <w:rFonts w:eastAsia="Arial"/>
          <w:i/>
          <w:color w:val="000000"/>
          <w:szCs w:val="17"/>
        </w:rPr>
        <w:t>The New Zealand Curriculum</w:t>
      </w:r>
      <w:r>
        <w:rPr>
          <w:rFonts w:eastAsia="Arial"/>
          <w:color w:val="000000"/>
          <w:szCs w:val="17"/>
        </w:rPr>
        <w:t xml:space="preserve"> in</w:t>
      </w:r>
      <w:r w:rsidRPr="000745BA">
        <w:t>:</w:t>
      </w:r>
      <w:r w:rsidRPr="000745BA">
        <w:rPr>
          <w:rFonts w:asciiTheme="majorHAnsi" w:eastAsia="Arial" w:hAnsiTheme="majorHAnsi" w:cstheme="majorHAnsi"/>
          <w:b/>
          <w:bCs/>
          <w:color w:val="000000"/>
          <w:sz w:val="20"/>
          <w:szCs w:val="20"/>
        </w:rPr>
        <w:t xml:space="preserve">   </w:t>
      </w:r>
      <w:hyperlink r:id="rId15">
        <w:r w:rsidRPr="000745BA">
          <w:rPr>
            <w:rFonts w:asciiTheme="majorHAnsi" w:eastAsia="Calibri" w:hAnsiTheme="majorHAnsi" w:cstheme="majorHAnsi"/>
            <w:b/>
            <w:bCs/>
            <w:color w:val="000000"/>
            <w:sz w:val="20"/>
            <w:szCs w:val="20"/>
            <w:u w:val="single"/>
          </w:rPr>
          <w:t>ENGLISH</w:t>
        </w:r>
      </w:hyperlink>
      <w:r w:rsidRPr="000745BA">
        <w:rPr>
          <w:rFonts w:asciiTheme="majorHAnsi" w:eastAsia="Arial" w:hAnsiTheme="majorHAnsi" w:cstheme="majorHAnsi"/>
          <w:b/>
          <w:bCs/>
          <w:color w:val="000000"/>
          <w:sz w:val="20"/>
          <w:szCs w:val="20"/>
        </w:rPr>
        <w:tab/>
      </w:r>
      <w:hyperlink r:id="rId16">
        <w:r w:rsidRPr="00D471D5">
          <w:rPr>
            <w:rFonts w:asciiTheme="majorHAnsi" w:eastAsia="Calibri" w:hAnsiTheme="majorHAnsi" w:cstheme="majorHAnsi"/>
            <w:b/>
            <w:bCs/>
            <w:color w:val="000000"/>
            <w:sz w:val="20"/>
            <w:szCs w:val="20"/>
            <w:u w:val="single"/>
          </w:rPr>
          <w:t>SOCIAL SCIENCES</w:t>
        </w:r>
      </w:hyperlink>
      <w:r w:rsidR="00D471D5" w:rsidRPr="00D471D5">
        <w:rPr>
          <w:rFonts w:asciiTheme="majorHAnsi" w:eastAsia="Calibri" w:hAnsiTheme="majorHAnsi" w:cstheme="majorHAnsi"/>
          <w:b/>
          <w:bCs/>
          <w:color w:val="000000"/>
          <w:sz w:val="20"/>
          <w:szCs w:val="20"/>
          <w:u w:val="single"/>
        </w:rPr>
        <w:t xml:space="preserve"> </w:t>
      </w:r>
      <w:r w:rsidRPr="00D471D5">
        <w:rPr>
          <w:rFonts w:asciiTheme="majorHAnsi" w:eastAsia="Calibri" w:hAnsiTheme="majorHAnsi" w:cstheme="majorHAnsi"/>
          <w:b/>
          <w:bCs/>
          <w:color w:val="000000"/>
          <w:sz w:val="20"/>
          <w:szCs w:val="20"/>
          <w:u w:val="single"/>
        </w:rPr>
        <w:t>(</w:t>
      </w:r>
      <w:hyperlink r:id="rId17" w:history="1">
        <w:r w:rsidRPr="00D471D5">
          <w:rPr>
            <w:rStyle w:val="Hyperlink"/>
            <w:rFonts w:asciiTheme="majorHAnsi" w:eastAsia="Calibri" w:hAnsiTheme="majorHAnsi" w:cstheme="majorHAnsi"/>
            <w:b/>
            <w:bCs/>
            <w:sz w:val="20"/>
            <w:szCs w:val="20"/>
          </w:rPr>
          <w:t>Aotearoa New Zealand</w:t>
        </w:r>
        <w:r w:rsidR="002B2F2F">
          <w:rPr>
            <w:rStyle w:val="Hyperlink"/>
            <w:rFonts w:asciiTheme="majorHAnsi" w:eastAsia="Calibri" w:hAnsiTheme="majorHAnsi" w:cstheme="majorHAnsi"/>
            <w:b/>
            <w:bCs/>
            <w:sz w:val="20"/>
            <w:szCs w:val="20"/>
          </w:rPr>
          <w:t>’s</w:t>
        </w:r>
        <w:r w:rsidRPr="00D471D5">
          <w:rPr>
            <w:rStyle w:val="Hyperlink"/>
            <w:rFonts w:asciiTheme="majorHAnsi" w:eastAsia="Calibri" w:hAnsiTheme="majorHAnsi" w:cstheme="majorHAnsi"/>
            <w:b/>
            <w:bCs/>
            <w:sz w:val="20"/>
            <w:szCs w:val="20"/>
          </w:rPr>
          <w:t xml:space="preserve"> </w:t>
        </w:r>
        <w:r w:rsidR="007C17A0" w:rsidRPr="00D471D5">
          <w:rPr>
            <w:rStyle w:val="Hyperlink"/>
            <w:rFonts w:asciiTheme="majorHAnsi" w:eastAsia="Calibri" w:hAnsiTheme="majorHAnsi" w:cstheme="majorHAnsi"/>
            <w:b/>
            <w:bCs/>
            <w:sz w:val="20"/>
            <w:szCs w:val="20"/>
          </w:rPr>
          <w:t>h</w:t>
        </w:r>
        <w:r w:rsidRPr="00D471D5">
          <w:rPr>
            <w:rStyle w:val="Hyperlink"/>
            <w:rFonts w:asciiTheme="majorHAnsi" w:eastAsia="Calibri" w:hAnsiTheme="majorHAnsi" w:cstheme="majorHAnsi"/>
            <w:b/>
            <w:bCs/>
            <w:sz w:val="20"/>
            <w:szCs w:val="20"/>
          </w:rPr>
          <w:t>istories)</w:t>
        </w:r>
      </w:hyperlink>
    </w:p>
    <w:p w14:paraId="6C519D4B" w14:textId="77777777" w:rsidR="00666FBD" w:rsidRDefault="00F37316">
      <w:pPr>
        <w:pStyle w:val="Heading2"/>
      </w:pPr>
      <w:r>
        <w:t>Understanding progress</w:t>
      </w:r>
    </w:p>
    <w:p w14:paraId="120C26E8" w14:textId="77777777" w:rsidR="00666FBD" w:rsidRDefault="00F37316" w:rsidP="000745BA">
      <w:pPr>
        <w:pStyle w:val="TSMtext"/>
      </w:pPr>
      <w:r>
        <w:t>The following aspects of progress are taken from the </w:t>
      </w:r>
      <w:hyperlink r:id="rId18">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773D5D6E" w14:textId="77777777" w:rsidR="00666FBD" w:rsidRDefault="00F37316" w:rsidP="000745BA">
      <w:pPr>
        <w:pStyle w:val="TSMtextbullets"/>
      </w:pPr>
      <w:r>
        <w:t xml:space="preserve">Reading for literary experience </w:t>
      </w:r>
    </w:p>
    <w:p w14:paraId="08364C49" w14:textId="77777777" w:rsidR="00666FBD" w:rsidRDefault="00F37316" w:rsidP="000745BA">
      <w:pPr>
        <w:pStyle w:val="TSMtextbullets"/>
      </w:pPr>
      <w:r>
        <w:t>Making sense of text: reading critically</w:t>
      </w:r>
    </w:p>
    <w:p w14:paraId="261941CC" w14:textId="77777777" w:rsidR="00666FBD" w:rsidRDefault="00F37316" w:rsidP="000745BA">
      <w:pPr>
        <w:pStyle w:val="TSMtextbullets"/>
      </w:pPr>
      <w:r>
        <w:t>Creating texts for literary purposes</w:t>
      </w:r>
    </w:p>
    <w:p w14:paraId="31FDE835" w14:textId="77777777" w:rsidR="00666FBD" w:rsidRDefault="00F37316" w:rsidP="000745BA">
      <w:pPr>
        <w:pStyle w:val="TSMtextbullets"/>
      </w:pPr>
      <w:r>
        <w:t>Creating texts to communicate current knowledge and understanding.</w:t>
      </w:r>
    </w:p>
    <w:p w14:paraId="74C1FC76" w14:textId="77777777" w:rsidR="00666FBD" w:rsidRDefault="00F37316">
      <w:pPr>
        <w:pStyle w:val="Heading2"/>
        <w:spacing w:line="240" w:lineRule="auto"/>
      </w:pPr>
      <w:r>
        <w:t>Strengthening understanding through reading and writing</w:t>
      </w:r>
    </w:p>
    <w:p w14:paraId="50FF3872" w14:textId="77777777" w:rsidR="00666FBD" w:rsidRDefault="00F37316" w:rsidP="000745BA">
      <w:pPr>
        <w:pStyle w:val="TSMtext"/>
      </w:pPr>
      <w:r>
        <w:rPr>
          <w:b/>
        </w:rPr>
        <w:t xml:space="preserve">Select from the following suggestions and adapt them </w:t>
      </w:r>
      <w:r>
        <w:t xml:space="preserve">according to your students’ strengths, needs, and experiences. </w:t>
      </w:r>
      <w:r>
        <w:br/>
        <w:t>Note: Most of these activities lend themselves to students working in pairs or small groups.</w:t>
      </w:r>
    </w:p>
    <w:p w14:paraId="198B9504" w14:textId="77777777" w:rsidR="005A2C55" w:rsidRDefault="005A2C55" w:rsidP="005A2C55">
      <w:pPr>
        <w:pStyle w:val="TSMtextbullets"/>
        <w:ind w:left="360" w:hanging="360"/>
      </w:pPr>
      <w:r>
        <w:t xml:space="preserve">Ask the students to discuss what life was like for the narrator and his </w:t>
      </w:r>
      <w:proofErr w:type="spellStart"/>
      <w:r>
        <w:t>whānau</w:t>
      </w:r>
      <w:proofErr w:type="spellEnd"/>
      <w:r>
        <w:t xml:space="preserve"> in the city and in the country. </w:t>
      </w:r>
      <w:r>
        <w:rPr>
          <w:i/>
          <w:iCs/>
        </w:rPr>
        <w:t>H</w:t>
      </w:r>
      <w:r w:rsidRPr="00AB1ABA">
        <w:rPr>
          <w:i/>
          <w:iCs/>
        </w:rPr>
        <w:t>ow did the family live</w:t>
      </w:r>
      <w:r>
        <w:rPr>
          <w:i/>
          <w:iCs/>
        </w:rPr>
        <w:t>?</w:t>
      </w:r>
      <w:r w:rsidRPr="00AB1ABA">
        <w:rPr>
          <w:i/>
          <w:iCs/>
        </w:rPr>
        <w:t xml:space="preserve"> </w:t>
      </w:r>
      <w:r>
        <w:rPr>
          <w:i/>
          <w:iCs/>
        </w:rPr>
        <w:t>H</w:t>
      </w:r>
      <w:r w:rsidRPr="00AB1ABA">
        <w:rPr>
          <w:i/>
          <w:iCs/>
        </w:rPr>
        <w:t>ow did they move around</w:t>
      </w:r>
      <w:r>
        <w:rPr>
          <w:i/>
          <w:iCs/>
        </w:rPr>
        <w:t>?</w:t>
      </w:r>
      <w:r w:rsidRPr="00AB1ABA">
        <w:rPr>
          <w:i/>
          <w:iCs/>
        </w:rPr>
        <w:t xml:space="preserve"> </w:t>
      </w:r>
      <w:r>
        <w:rPr>
          <w:i/>
          <w:iCs/>
        </w:rPr>
        <w:t>H</w:t>
      </w:r>
      <w:r w:rsidRPr="00AB1ABA">
        <w:rPr>
          <w:i/>
          <w:iCs/>
        </w:rPr>
        <w:t>ow did the children get to school</w:t>
      </w:r>
      <w:r>
        <w:rPr>
          <w:i/>
          <w:iCs/>
        </w:rPr>
        <w:t>?</w:t>
      </w:r>
      <w:r w:rsidRPr="00AB1ABA">
        <w:rPr>
          <w:i/>
          <w:iCs/>
        </w:rPr>
        <w:t xml:space="preserve"> </w:t>
      </w:r>
      <w:r>
        <w:rPr>
          <w:i/>
          <w:iCs/>
        </w:rPr>
        <w:t>W</w:t>
      </w:r>
      <w:r w:rsidRPr="00AB1ABA">
        <w:rPr>
          <w:i/>
          <w:iCs/>
        </w:rPr>
        <w:t>hat kind of work and chores did they do in each setting</w:t>
      </w:r>
      <w:r>
        <w:rPr>
          <w:i/>
          <w:iCs/>
        </w:rPr>
        <w:t>?</w:t>
      </w:r>
      <w:r>
        <w:t xml:space="preserve"> Have them use the </w:t>
      </w:r>
      <w:r w:rsidRPr="00F81DA5">
        <w:rPr>
          <w:b/>
        </w:rPr>
        <w:t>Filmstrip</w:t>
      </w:r>
      <w:r>
        <w:t xml:space="preserve"> </w:t>
      </w:r>
      <w:r w:rsidRPr="00865997">
        <w:rPr>
          <w:b/>
        </w:rPr>
        <w:t>comparison</w:t>
      </w:r>
      <w:r>
        <w:t xml:space="preserve"> template at the end of this TSM to make comparisons between the two, using drawings and/or words </w:t>
      </w:r>
      <w:r>
        <w:rPr>
          <w:highlight w:val="white"/>
        </w:rPr>
        <w:t xml:space="preserve">(with one filmstrip </w:t>
      </w:r>
      <w:r>
        <w:t xml:space="preserve">depicting city life and the other depicting life in the country). When the students finish, they could share their work. </w:t>
      </w:r>
    </w:p>
    <w:p w14:paraId="1AE06A09" w14:textId="2DDAB6DB" w:rsidR="005A2C55" w:rsidRPr="008270E2" w:rsidRDefault="005A2C55" w:rsidP="005A2C55">
      <w:pPr>
        <w:pStyle w:val="TSMtextbullets"/>
        <w:ind w:left="360" w:hanging="360"/>
      </w:pPr>
      <w:r>
        <w:t xml:space="preserve">Prompt the students to analyse what the differences between rural and urban life meant for the </w:t>
      </w:r>
      <w:proofErr w:type="spellStart"/>
      <w:r>
        <w:t>whānau</w:t>
      </w:r>
      <w:proofErr w:type="spellEnd"/>
      <w:r>
        <w:t xml:space="preserve">. </w:t>
      </w:r>
      <w:r w:rsidRPr="002223B7">
        <w:rPr>
          <w:i/>
        </w:rPr>
        <w:t xml:space="preserve">What changes did the family need to make when they moved? What do you think would have been the biggest challenge? </w:t>
      </w:r>
      <w:r w:rsidR="00862C1C">
        <w:rPr>
          <w:i/>
        </w:rPr>
        <w:t xml:space="preserve">How did the family meet the challenges? Why did Tame call himself Tom in the city? What experiences in the city might have been unexpected for the family? </w:t>
      </w:r>
      <w:r w:rsidRPr="002223B7">
        <w:rPr>
          <w:i/>
        </w:rPr>
        <w:t>Was any part of their life</w:t>
      </w:r>
      <w:r>
        <w:rPr>
          <w:i/>
        </w:rPr>
        <w:t xml:space="preserve"> </w:t>
      </w:r>
      <w:r w:rsidRPr="002223B7">
        <w:rPr>
          <w:i/>
        </w:rPr>
        <w:t>similar in the city</w:t>
      </w:r>
      <w:r>
        <w:rPr>
          <w:i/>
        </w:rPr>
        <w:t xml:space="preserve"> and</w:t>
      </w:r>
      <w:r w:rsidRPr="002223B7">
        <w:rPr>
          <w:i/>
        </w:rPr>
        <w:t xml:space="preserve"> the country?</w:t>
      </w:r>
      <w:r>
        <w:t xml:space="preserve"> </w:t>
      </w:r>
    </w:p>
    <w:p w14:paraId="2E509BDC" w14:textId="45F62076" w:rsidR="005A2C55" w:rsidRDefault="005A2C55" w:rsidP="005A2C55">
      <w:pPr>
        <w:pStyle w:val="TSMtextbullets"/>
        <w:ind w:left="360" w:hanging="360"/>
      </w:pPr>
      <w:r>
        <w:t xml:space="preserve">The students could also use the </w:t>
      </w:r>
      <w:r w:rsidR="00862C1C" w:rsidRPr="00F81DA5">
        <w:rPr>
          <w:b/>
        </w:rPr>
        <w:t>Filmstrip</w:t>
      </w:r>
      <w:r w:rsidR="00862C1C">
        <w:t xml:space="preserve"> </w:t>
      </w:r>
      <w:r w:rsidR="00862C1C" w:rsidRPr="00865997">
        <w:rPr>
          <w:b/>
        </w:rPr>
        <w:t>comparison</w:t>
      </w:r>
      <w:r>
        <w:t xml:space="preserve"> template to compare life in the 1950s and 1960s </w:t>
      </w:r>
      <w:r w:rsidR="00164FAF">
        <w:t>with l</w:t>
      </w:r>
      <w:r>
        <w:t xml:space="preserve">ife now. </w:t>
      </w:r>
      <w:r w:rsidRPr="000D3D1B">
        <w:rPr>
          <w:i/>
        </w:rPr>
        <w:t xml:space="preserve">What has changed the most? What do we still do? What are some things we don’t or can’t do? Is there anything in the story you didn’t know about </w:t>
      </w:r>
      <w:r>
        <w:rPr>
          <w:i/>
        </w:rPr>
        <w:t>(fo</w:t>
      </w:r>
      <w:r w:rsidRPr="000D3D1B">
        <w:rPr>
          <w:i/>
        </w:rPr>
        <w:t>r example, some people having to leave school at a young age to work</w:t>
      </w:r>
      <w:r>
        <w:rPr>
          <w:i/>
        </w:rPr>
        <w:t>, some Māori</w:t>
      </w:r>
      <w:r w:rsidRPr="000D3D1B">
        <w:rPr>
          <w:i/>
        </w:rPr>
        <w:t xml:space="preserve"> changing their name to a </w:t>
      </w:r>
      <w:proofErr w:type="spellStart"/>
      <w:r w:rsidRPr="000D3D1B">
        <w:rPr>
          <w:i/>
        </w:rPr>
        <w:t>P</w:t>
      </w:r>
      <w:r w:rsidRPr="000D3D1B">
        <w:rPr>
          <w:i/>
          <w:color w:val="000000"/>
        </w:rPr>
        <w:t>ā</w:t>
      </w:r>
      <w:r w:rsidRPr="000D3D1B">
        <w:rPr>
          <w:i/>
        </w:rPr>
        <w:t>keh</w:t>
      </w:r>
      <w:r w:rsidRPr="000D3D1B">
        <w:rPr>
          <w:i/>
          <w:color w:val="000000"/>
        </w:rPr>
        <w:t>ā</w:t>
      </w:r>
      <w:proofErr w:type="spellEnd"/>
      <w:r w:rsidRPr="000D3D1B">
        <w:rPr>
          <w:i/>
        </w:rPr>
        <w:t xml:space="preserve"> name, </w:t>
      </w:r>
      <w:r>
        <w:rPr>
          <w:i/>
        </w:rPr>
        <w:t xml:space="preserve">people </w:t>
      </w:r>
      <w:r w:rsidRPr="000D3D1B">
        <w:rPr>
          <w:i/>
        </w:rPr>
        <w:t xml:space="preserve">being paid cash </w:t>
      </w:r>
      <w:r w:rsidR="00862C1C">
        <w:rPr>
          <w:i/>
        </w:rPr>
        <w:t xml:space="preserve">for work </w:t>
      </w:r>
      <w:r w:rsidRPr="000D3D1B">
        <w:rPr>
          <w:i/>
        </w:rPr>
        <w:t>rather than having money put into their bank account</w:t>
      </w:r>
      <w:r>
        <w:rPr>
          <w:i/>
        </w:rPr>
        <w:t>)?</w:t>
      </w:r>
    </w:p>
    <w:p w14:paraId="6578106D" w14:textId="09A7C499" w:rsidR="005A2C55" w:rsidRDefault="005A2C55" w:rsidP="005A2C55">
      <w:pPr>
        <w:pStyle w:val="TSMtextbullets"/>
        <w:ind w:left="360" w:hanging="360"/>
        <w:rPr>
          <w:highlight w:val="white"/>
        </w:rPr>
      </w:pPr>
      <w:r>
        <w:rPr>
          <w:highlight w:val="white"/>
        </w:rPr>
        <w:t xml:space="preserve">Review metaphors with the students and then ask them to identify any they can find in the text. Discuss the meaning of the metaphors and what they are comparing. For example, “the other houses close enough to touch” </w:t>
      </w:r>
      <w:r>
        <w:rPr>
          <w:highlight w:val="white"/>
        </w:rPr>
        <w:softHyphen/>
        <w:t xml:space="preserve">– in most cases this wouldn’t be literal, but they seemed that close compared with rural houses. See “Text structure and features” for more examples of metaphors in the story. </w:t>
      </w:r>
    </w:p>
    <w:p w14:paraId="4A1B06B4" w14:textId="285DA8D4" w:rsidR="005A2C55" w:rsidRPr="00455645" w:rsidRDefault="005A2C55" w:rsidP="005A2C55">
      <w:pPr>
        <w:pStyle w:val="TSMtextbullets"/>
        <w:ind w:left="360" w:hanging="360"/>
        <w:rPr>
          <w:highlight w:val="white"/>
        </w:rPr>
      </w:pPr>
      <w:r>
        <w:rPr>
          <w:highlight w:val="white"/>
        </w:rPr>
        <w:t xml:space="preserve">Ask the students to think about the author’s use of dialogue to help tell the story. Have them highlight dialogue that tells the reader something about the characters. They could record these on a table like the one below and then share them with a partner or their group. </w:t>
      </w:r>
      <w:r>
        <w:rPr>
          <w:rFonts w:eastAsia="Arial"/>
          <w:szCs w:val="17"/>
          <w:highlight w:val="white"/>
        </w:rPr>
        <w:t>Some English language learners may need an explicit explanation of the meaning of some of the dialogue.</w:t>
      </w:r>
    </w:p>
    <w:tbl>
      <w:tblPr>
        <w:tblStyle w:val="TableGrid"/>
        <w:tblW w:w="0" w:type="auto"/>
        <w:jc w:val="center"/>
        <w:tblLook w:val="04A0" w:firstRow="1" w:lastRow="0" w:firstColumn="1" w:lastColumn="0" w:noHBand="0" w:noVBand="1"/>
      </w:tblPr>
      <w:tblGrid>
        <w:gridCol w:w="3136"/>
        <w:gridCol w:w="3385"/>
        <w:gridCol w:w="2976"/>
      </w:tblGrid>
      <w:tr w:rsidR="005A2C55" w:rsidRPr="00740D26" w14:paraId="261683EE" w14:textId="77777777" w:rsidTr="00404A6D">
        <w:trPr>
          <w:jc w:val="center"/>
        </w:trPr>
        <w:tc>
          <w:tcPr>
            <w:tcW w:w="3136" w:type="dxa"/>
          </w:tcPr>
          <w:p w14:paraId="09DD10D2" w14:textId="77777777" w:rsidR="005A2C55" w:rsidRPr="000745BA" w:rsidRDefault="005A2C55" w:rsidP="00404A6D">
            <w:pPr>
              <w:pStyle w:val="TSMtext"/>
              <w:rPr>
                <w:b/>
                <w:bCs/>
                <w:highlight w:val="white"/>
              </w:rPr>
            </w:pPr>
            <w:r w:rsidRPr="000745BA">
              <w:rPr>
                <w:b/>
                <w:bCs/>
                <w:highlight w:val="white"/>
              </w:rPr>
              <w:t>Character</w:t>
            </w:r>
          </w:p>
        </w:tc>
        <w:tc>
          <w:tcPr>
            <w:tcW w:w="3385" w:type="dxa"/>
          </w:tcPr>
          <w:p w14:paraId="00DAEB36" w14:textId="77777777" w:rsidR="005A2C55" w:rsidRPr="000745BA" w:rsidRDefault="005A2C55" w:rsidP="00404A6D">
            <w:pPr>
              <w:pStyle w:val="TSMtext"/>
              <w:rPr>
                <w:b/>
                <w:bCs/>
                <w:highlight w:val="white"/>
              </w:rPr>
            </w:pPr>
            <w:r w:rsidRPr="000745BA">
              <w:rPr>
                <w:b/>
                <w:bCs/>
                <w:highlight w:val="white"/>
              </w:rPr>
              <w:t>Dialogue</w:t>
            </w:r>
          </w:p>
        </w:tc>
        <w:tc>
          <w:tcPr>
            <w:tcW w:w="2976" w:type="dxa"/>
          </w:tcPr>
          <w:p w14:paraId="697E1C74" w14:textId="77777777" w:rsidR="005A2C55" w:rsidRPr="000745BA" w:rsidRDefault="005A2C55" w:rsidP="00404A6D">
            <w:pPr>
              <w:pStyle w:val="TSMtext"/>
              <w:rPr>
                <w:b/>
                <w:bCs/>
                <w:highlight w:val="white"/>
              </w:rPr>
            </w:pPr>
            <w:r w:rsidRPr="000745BA">
              <w:rPr>
                <w:b/>
                <w:bCs/>
                <w:highlight w:val="white"/>
              </w:rPr>
              <w:t>What it tells you about the character</w:t>
            </w:r>
          </w:p>
        </w:tc>
      </w:tr>
      <w:tr w:rsidR="005A2C55" w14:paraId="624AEB6C" w14:textId="77777777" w:rsidTr="00404A6D">
        <w:trPr>
          <w:trHeight w:val="791"/>
          <w:jc w:val="center"/>
        </w:trPr>
        <w:tc>
          <w:tcPr>
            <w:tcW w:w="3136" w:type="dxa"/>
          </w:tcPr>
          <w:p w14:paraId="48D01515" w14:textId="08716611" w:rsidR="005A2C55" w:rsidRDefault="00164FAF" w:rsidP="00404A6D">
            <w:pPr>
              <w:pStyle w:val="TSMtext"/>
              <w:rPr>
                <w:highlight w:val="white"/>
              </w:rPr>
            </w:pPr>
            <w:r>
              <w:rPr>
                <w:highlight w:val="white"/>
              </w:rPr>
              <w:t xml:space="preserve">Uncle </w:t>
            </w:r>
            <w:r w:rsidR="005A2C55">
              <w:rPr>
                <w:highlight w:val="white"/>
              </w:rPr>
              <w:t>Hone</w:t>
            </w:r>
          </w:p>
        </w:tc>
        <w:tc>
          <w:tcPr>
            <w:tcW w:w="3385" w:type="dxa"/>
          </w:tcPr>
          <w:p w14:paraId="71C59560" w14:textId="77777777" w:rsidR="005A2C55" w:rsidRDefault="005A2C55" w:rsidP="00404A6D">
            <w:pPr>
              <w:pStyle w:val="TSMtext"/>
              <w:rPr>
                <w:highlight w:val="white"/>
              </w:rPr>
            </w:pPr>
            <w:r>
              <w:rPr>
                <w:highlight w:val="white"/>
              </w:rPr>
              <w:t>“There’s more to life than milking cows”</w:t>
            </w:r>
          </w:p>
        </w:tc>
        <w:tc>
          <w:tcPr>
            <w:tcW w:w="2976" w:type="dxa"/>
          </w:tcPr>
          <w:p w14:paraId="44008068" w14:textId="77777777" w:rsidR="005A2C55" w:rsidRDefault="005A2C55" w:rsidP="00404A6D">
            <w:pPr>
              <w:pStyle w:val="TSMtext"/>
              <w:rPr>
                <w:highlight w:val="white"/>
              </w:rPr>
            </w:pPr>
            <w:r>
              <w:rPr>
                <w:highlight w:val="white"/>
              </w:rPr>
              <w:t xml:space="preserve">He sees the city as a place of opportunity and thinks </w:t>
            </w:r>
            <w:proofErr w:type="spellStart"/>
            <w:r>
              <w:rPr>
                <w:highlight w:val="white"/>
              </w:rPr>
              <w:t>Tamihana</w:t>
            </w:r>
            <w:proofErr w:type="spellEnd"/>
            <w:r>
              <w:rPr>
                <w:highlight w:val="white"/>
              </w:rPr>
              <w:t xml:space="preserve"> is missing out</w:t>
            </w:r>
          </w:p>
        </w:tc>
      </w:tr>
      <w:tr w:rsidR="005A2C55" w14:paraId="3E1EABB7" w14:textId="77777777" w:rsidTr="00404A6D">
        <w:trPr>
          <w:jc w:val="center"/>
        </w:trPr>
        <w:tc>
          <w:tcPr>
            <w:tcW w:w="3136" w:type="dxa"/>
          </w:tcPr>
          <w:p w14:paraId="6F367FAC" w14:textId="77777777" w:rsidR="005A2C55" w:rsidRDefault="005A2C55" w:rsidP="00404A6D">
            <w:pPr>
              <w:keepLines/>
              <w:spacing w:before="200" w:line="240" w:lineRule="auto"/>
              <w:rPr>
                <w:highlight w:val="white"/>
              </w:rPr>
            </w:pPr>
          </w:p>
        </w:tc>
        <w:tc>
          <w:tcPr>
            <w:tcW w:w="3385" w:type="dxa"/>
          </w:tcPr>
          <w:p w14:paraId="18CCE9D7" w14:textId="77777777" w:rsidR="005A2C55" w:rsidRDefault="005A2C55" w:rsidP="00404A6D">
            <w:pPr>
              <w:keepLines/>
              <w:spacing w:before="200" w:line="240" w:lineRule="auto"/>
              <w:rPr>
                <w:highlight w:val="white"/>
              </w:rPr>
            </w:pPr>
          </w:p>
        </w:tc>
        <w:tc>
          <w:tcPr>
            <w:tcW w:w="2976" w:type="dxa"/>
          </w:tcPr>
          <w:p w14:paraId="0833966E" w14:textId="77777777" w:rsidR="005A2C55" w:rsidRDefault="005A2C55" w:rsidP="00404A6D">
            <w:pPr>
              <w:keepLines/>
              <w:spacing w:before="200" w:line="240" w:lineRule="auto"/>
              <w:rPr>
                <w:highlight w:val="white"/>
              </w:rPr>
            </w:pPr>
          </w:p>
        </w:tc>
      </w:tr>
    </w:tbl>
    <w:p w14:paraId="4926881C" w14:textId="39AE5656" w:rsidR="00865997" w:rsidRPr="00740D26" w:rsidRDefault="005A2C55" w:rsidP="000745BA">
      <w:pPr>
        <w:pStyle w:val="TSMtextbullets"/>
        <w:spacing w:before="120"/>
        <w:rPr>
          <w:highlight w:val="white"/>
        </w:rPr>
      </w:pPr>
      <w:r>
        <w:rPr>
          <w:highlight w:val="white"/>
        </w:rPr>
        <w:t>Have the students choose one of the characters and write a letter or diary entry explaining how they feel about moving to the city or (if they are someone like Grandma who stayed behind) how they feel about others moving away</w:t>
      </w:r>
      <w:r w:rsidR="00865997">
        <w:rPr>
          <w:highlight w:val="white"/>
        </w:rPr>
        <w:t>.</w:t>
      </w:r>
    </w:p>
    <w:p w14:paraId="18831228" w14:textId="355084E8" w:rsidR="00827C95" w:rsidRDefault="000D3D1B" w:rsidP="00827C95">
      <w:pPr>
        <w:pBdr>
          <w:top w:val="nil"/>
          <w:left w:val="nil"/>
          <w:bottom w:val="nil"/>
          <w:right w:val="nil"/>
          <w:between w:val="nil"/>
        </w:pBdr>
        <w:spacing w:before="0" w:after="120"/>
        <w:rPr>
          <w:rFonts w:ascii="Arial" w:eastAsia="Arial" w:hAnsi="Arial"/>
          <w:color w:val="000000"/>
          <w:sz w:val="17"/>
          <w:szCs w:val="17"/>
          <w:u w:val="single"/>
        </w:rPr>
      </w:pPr>
      <w:r>
        <w:rPr>
          <w:rFonts w:ascii="Arial" w:eastAsia="Arial" w:hAnsi="Arial"/>
          <w:sz w:val="17"/>
          <w:szCs w:val="17"/>
        </w:rPr>
        <w:t xml:space="preserve"> </w:t>
      </w:r>
    </w:p>
    <w:tbl>
      <w:tblPr>
        <w:tblStyle w:val="a3"/>
        <w:tblW w:w="10206" w:type="dxa"/>
        <w:tblInd w:w="227"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206"/>
      </w:tblGrid>
      <w:tr w:rsidR="00666FBD" w14:paraId="3E48B4D9" w14:textId="77777777" w:rsidTr="000F75D1">
        <w:tc>
          <w:tcPr>
            <w:tcW w:w="10206" w:type="dxa"/>
            <w:shd w:val="clear" w:color="auto" w:fill="F8F0E4"/>
          </w:tcPr>
          <w:p w14:paraId="6F0F7000" w14:textId="2C2291D5" w:rsidR="00666FBD" w:rsidRPr="000745BA" w:rsidRDefault="00F37316" w:rsidP="000745BA">
            <w:pPr>
              <w:pStyle w:val="Heading2lastpage"/>
            </w:pPr>
            <w:r>
              <w:lastRenderedPageBreak/>
              <w:t xml:space="preserve">“Fleet of Foot” </w:t>
            </w:r>
            <w:r w:rsidR="00865997">
              <w:t>Filmstrip comparison</w:t>
            </w:r>
          </w:p>
        </w:tc>
      </w:tr>
    </w:tbl>
    <w:p w14:paraId="3CDF2314" w14:textId="77777777" w:rsidR="00666FBD" w:rsidRDefault="00666FBD">
      <w:pPr>
        <w:pBdr>
          <w:top w:val="nil"/>
          <w:left w:val="nil"/>
          <w:bottom w:val="nil"/>
          <w:right w:val="nil"/>
          <w:between w:val="nil"/>
        </w:pBdr>
        <w:spacing w:before="0" w:after="120"/>
        <w:rPr>
          <w:rFonts w:ascii="Arial" w:eastAsia="Arial" w:hAnsi="Arial"/>
          <w:color w:val="000000"/>
          <w:sz w:val="17"/>
          <w:szCs w:val="17"/>
          <w:u w:val="single"/>
        </w:rPr>
      </w:pPr>
    </w:p>
    <w:p w14:paraId="57518E3B" w14:textId="3BD7018F" w:rsidR="00666FBD" w:rsidRPr="00AB1ABA" w:rsidRDefault="001605B9" w:rsidP="00AB1ABA">
      <w:pPr>
        <w:pStyle w:val="TSMtext"/>
        <w:rPr>
          <w:b/>
          <w:bCs/>
        </w:rPr>
      </w:pPr>
      <w:r>
        <w:rPr>
          <w:noProof/>
          <w:lang w:val="en-US"/>
        </w:rPr>
        <w:drawing>
          <wp:anchor distT="114300" distB="114300" distL="114300" distR="114300" simplePos="0" relativeHeight="251662336" behindDoc="0" locked="0" layoutInCell="1" hidden="0" allowOverlap="1" wp14:anchorId="2F83D20C" wp14:editId="14993BD8">
            <wp:simplePos x="0" y="0"/>
            <wp:positionH relativeFrom="column">
              <wp:posOffset>-291465</wp:posOffset>
            </wp:positionH>
            <wp:positionV relativeFrom="paragraph">
              <wp:posOffset>581025</wp:posOffset>
            </wp:positionV>
            <wp:extent cx="7049135" cy="6583680"/>
            <wp:effectExtent l="0" t="0" r="0" b="0"/>
            <wp:wrapSquare wrapText="bothSides" distT="114300" distB="114300" distL="114300" distR="11430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7049135" cy="6583680"/>
                    </a:xfrm>
                    <a:prstGeom prst="rect">
                      <a:avLst/>
                    </a:prstGeom>
                    <a:ln/>
                  </pic:spPr>
                </pic:pic>
              </a:graphicData>
            </a:graphic>
            <wp14:sizeRelH relativeFrom="margin">
              <wp14:pctWidth>0</wp14:pctWidth>
            </wp14:sizeRelH>
            <wp14:sizeRelV relativeFrom="margin">
              <wp14:pctHeight>0</wp14:pctHeight>
            </wp14:sizeRelV>
          </wp:anchor>
        </w:drawing>
      </w:r>
      <w:r w:rsidR="00F37316" w:rsidRPr="00AB1ABA">
        <w:rPr>
          <w:b/>
          <w:bCs/>
        </w:rPr>
        <w:t xml:space="preserve">Country life </w:t>
      </w:r>
      <w:r w:rsidR="002E68A4" w:rsidRPr="00AB1ABA">
        <w:rPr>
          <w:b/>
          <w:bCs/>
        </w:rPr>
        <w:t>and</w:t>
      </w:r>
      <w:r w:rsidR="00F37316" w:rsidRPr="00AB1ABA">
        <w:rPr>
          <w:b/>
          <w:bCs/>
        </w:rPr>
        <w:t xml:space="preserve"> </w:t>
      </w:r>
      <w:r w:rsidR="00AB1ABA">
        <w:rPr>
          <w:b/>
          <w:bCs/>
        </w:rPr>
        <w:t>c</w:t>
      </w:r>
      <w:r w:rsidR="00F37316" w:rsidRPr="00AB1ABA">
        <w:rPr>
          <w:b/>
          <w:bCs/>
        </w:rPr>
        <w:t xml:space="preserve">ity life </w:t>
      </w:r>
    </w:p>
    <w:p w14:paraId="7B274F0E" w14:textId="01DDFA46" w:rsidR="00666FBD" w:rsidRDefault="00F37316" w:rsidP="00AB1ABA">
      <w:pPr>
        <w:pStyle w:val="TSMtext"/>
      </w:pPr>
      <w:r>
        <w:tab/>
      </w:r>
      <w:r w:rsidR="00AB1ABA">
        <w:t>H</w:t>
      </w:r>
      <w:r>
        <w:t xml:space="preserve">ow </w:t>
      </w:r>
      <w:r w:rsidR="00164FAF">
        <w:t xml:space="preserve">the </w:t>
      </w:r>
      <w:r>
        <w:t xml:space="preserve">family lived      </w:t>
      </w:r>
      <w:r>
        <w:tab/>
      </w:r>
      <w:r>
        <w:tab/>
      </w:r>
      <w:r>
        <w:tab/>
      </w:r>
      <w:r w:rsidR="00AB1ABA">
        <w:t>S</w:t>
      </w:r>
      <w:r>
        <w:t>chool</w:t>
      </w:r>
      <w:r>
        <w:tab/>
      </w:r>
      <w:r>
        <w:tab/>
      </w:r>
      <w:r>
        <w:tab/>
        <w:t xml:space="preserve">                    </w:t>
      </w:r>
      <w:r w:rsidR="00AB1ABA">
        <w:t>T</w:t>
      </w:r>
      <w:r>
        <w:t xml:space="preserve">ransport </w:t>
      </w:r>
      <w:r>
        <w:tab/>
      </w:r>
    </w:p>
    <w:p w14:paraId="7EF32EE3" w14:textId="77777777" w:rsidR="00164FAF" w:rsidRDefault="00164FAF" w:rsidP="00AB1ABA">
      <w:pPr>
        <w:pStyle w:val="TSMtext"/>
      </w:pPr>
    </w:p>
    <w:p w14:paraId="2E10C984" w14:textId="2F8FAE6B" w:rsidR="00666FBD" w:rsidRDefault="00666FBD">
      <w:pPr>
        <w:pBdr>
          <w:top w:val="nil"/>
          <w:left w:val="nil"/>
          <w:bottom w:val="nil"/>
          <w:right w:val="nil"/>
          <w:between w:val="nil"/>
        </w:pBdr>
        <w:spacing w:before="0" w:after="120"/>
        <w:rPr>
          <w:rFonts w:ascii="Arial" w:eastAsia="Arial" w:hAnsi="Arial"/>
          <w:sz w:val="17"/>
          <w:szCs w:val="17"/>
        </w:rPr>
      </w:pPr>
    </w:p>
    <w:p w14:paraId="02DAA722" w14:textId="62FECF90" w:rsidR="00666FBD" w:rsidRDefault="000745BA" w:rsidP="000F75D1">
      <w:pPr>
        <w:pStyle w:val="TSMtext"/>
        <w:rPr>
          <w:szCs w:val="17"/>
        </w:rPr>
      </w:pPr>
      <w:r>
        <w:rPr>
          <w:noProof/>
          <w:lang w:val="en-US"/>
        </w:rPr>
        <w:drawing>
          <wp:anchor distT="0" distB="0" distL="114300" distR="114300" simplePos="0" relativeHeight="251656704" behindDoc="0" locked="0" layoutInCell="1" hidden="0" allowOverlap="1" wp14:anchorId="646DBB4D" wp14:editId="097EB398">
            <wp:simplePos x="0" y="0"/>
            <wp:positionH relativeFrom="column">
              <wp:posOffset>-175895</wp:posOffset>
            </wp:positionH>
            <wp:positionV relativeFrom="paragraph">
              <wp:posOffset>189865</wp:posOffset>
            </wp:positionV>
            <wp:extent cx="1280160" cy="67564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1280160" cy="675640"/>
                    </a:xfrm>
                    <a:prstGeom prst="rect">
                      <a:avLst/>
                    </a:prstGeom>
                    <a:ln/>
                  </pic:spPr>
                </pic:pic>
              </a:graphicData>
            </a:graphic>
          </wp:anchor>
        </w:drawing>
      </w:r>
    </w:p>
    <w:sectPr w:rsidR="00666FBD">
      <w:footerReference w:type="default" r:id="rId21"/>
      <w:type w:val="continuous"/>
      <w:pgSz w:w="11900" w:h="16840"/>
      <w:pgMar w:top="851" w:right="817" w:bottom="56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BE89B" w14:textId="77777777" w:rsidR="007A5471" w:rsidRDefault="007A5471">
      <w:pPr>
        <w:spacing w:before="0" w:line="240" w:lineRule="auto"/>
      </w:pPr>
      <w:r>
        <w:separator/>
      </w:r>
    </w:p>
  </w:endnote>
  <w:endnote w:type="continuationSeparator" w:id="0">
    <w:p w14:paraId="37E32594" w14:textId="77777777" w:rsidR="007A5471" w:rsidRDefault="007A547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Source Sans Pro (OTF)">
    <w:panose1 w:val="020B0604020202020204"/>
    <w:charset w:val="00"/>
    <w:family w:val="swiss"/>
    <w:notTrueType/>
    <w:pitch w:val="variable"/>
    <w:sig w:usb0="600002F7" w:usb1="00000003"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ExtraBold">
    <w:panose1 w:val="020B0604020202020204"/>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4"/>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8626BB" w14:paraId="3DCBCF5B" w14:textId="77777777">
      <w:tc>
        <w:tcPr>
          <w:tcW w:w="3687" w:type="dxa"/>
          <w:tcBorders>
            <w:top w:val="single" w:sz="4" w:space="0" w:color="BFBFBF"/>
            <w:right w:val="nil"/>
          </w:tcBorders>
        </w:tcPr>
        <w:p w14:paraId="67263D7F" w14:textId="445CAC2E" w:rsidR="008626BB" w:rsidRDefault="008626BB">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00345DE4" w:rsidRPr="00345DE4">
            <w:rPr>
              <w:rFonts w:ascii="Arial" w:eastAsia="Arial" w:hAnsi="Arial"/>
              <w:sz w:val="11"/>
              <w:szCs w:val="11"/>
            </w:rPr>
            <w:t>978</w:t>
          </w:r>
          <w:r w:rsidR="00345DE4">
            <w:rPr>
              <w:rFonts w:ascii="Arial" w:eastAsia="Arial" w:hAnsi="Arial"/>
              <w:sz w:val="11"/>
              <w:szCs w:val="11"/>
            </w:rPr>
            <w:t xml:space="preserve"> </w:t>
          </w:r>
          <w:r w:rsidR="00345DE4" w:rsidRPr="00345DE4">
            <w:rPr>
              <w:rFonts w:ascii="Arial" w:eastAsia="Arial" w:hAnsi="Arial"/>
              <w:sz w:val="11"/>
              <w:szCs w:val="11"/>
            </w:rPr>
            <w:t>1</w:t>
          </w:r>
          <w:r w:rsidR="00345DE4">
            <w:rPr>
              <w:rFonts w:ascii="Arial" w:eastAsia="Arial" w:hAnsi="Arial"/>
              <w:sz w:val="11"/>
              <w:szCs w:val="11"/>
            </w:rPr>
            <w:t xml:space="preserve"> </w:t>
          </w:r>
          <w:r w:rsidR="00345DE4" w:rsidRPr="00345DE4">
            <w:rPr>
              <w:rFonts w:ascii="Arial" w:eastAsia="Arial" w:hAnsi="Arial"/>
              <w:sz w:val="11"/>
              <w:szCs w:val="11"/>
            </w:rPr>
            <w:t>77690</w:t>
          </w:r>
          <w:r w:rsidR="00345DE4">
            <w:rPr>
              <w:rFonts w:ascii="Arial" w:eastAsia="Arial" w:hAnsi="Arial"/>
              <w:sz w:val="11"/>
              <w:szCs w:val="11"/>
            </w:rPr>
            <w:t xml:space="preserve"> </w:t>
          </w:r>
          <w:r w:rsidR="00345DE4" w:rsidRPr="00345DE4">
            <w:rPr>
              <w:rFonts w:ascii="Arial" w:eastAsia="Arial" w:hAnsi="Arial"/>
              <w:sz w:val="11"/>
              <w:szCs w:val="11"/>
            </w:rPr>
            <w:t>107</w:t>
          </w:r>
          <w:r w:rsidR="00345DE4">
            <w:rPr>
              <w:rFonts w:ascii="Arial" w:eastAsia="Arial" w:hAnsi="Arial"/>
              <w:sz w:val="11"/>
              <w:szCs w:val="11"/>
            </w:rPr>
            <w:t xml:space="preserve"> </w:t>
          </w:r>
          <w:r w:rsidR="00345DE4" w:rsidRPr="00345DE4">
            <w:rPr>
              <w:rFonts w:ascii="Arial" w:eastAsia="Arial" w:hAnsi="Arial"/>
              <w:sz w:val="11"/>
              <w:szCs w:val="11"/>
            </w:rPr>
            <w:t xml:space="preserve">4 </w:t>
          </w:r>
          <w:r>
            <w:rPr>
              <w:rFonts w:ascii="Arial" w:eastAsia="Arial" w:hAnsi="Arial"/>
              <w:sz w:val="11"/>
              <w:szCs w:val="11"/>
            </w:rPr>
            <w:t xml:space="preserve">(WORD) ISBN </w:t>
          </w:r>
          <w:r w:rsidR="00345DE4" w:rsidRPr="00345DE4">
            <w:rPr>
              <w:rFonts w:ascii="Arial" w:eastAsia="Arial" w:hAnsi="Arial"/>
              <w:sz w:val="11"/>
              <w:szCs w:val="11"/>
            </w:rPr>
            <w:t>978</w:t>
          </w:r>
          <w:r w:rsidR="00345DE4">
            <w:rPr>
              <w:rFonts w:ascii="Arial" w:eastAsia="Arial" w:hAnsi="Arial"/>
              <w:sz w:val="11"/>
              <w:szCs w:val="11"/>
            </w:rPr>
            <w:t xml:space="preserve"> </w:t>
          </w:r>
          <w:r w:rsidR="00345DE4" w:rsidRPr="00345DE4">
            <w:rPr>
              <w:rFonts w:ascii="Arial" w:eastAsia="Arial" w:hAnsi="Arial"/>
              <w:sz w:val="11"/>
              <w:szCs w:val="11"/>
            </w:rPr>
            <w:t>1</w:t>
          </w:r>
          <w:r w:rsidR="00345DE4">
            <w:rPr>
              <w:rFonts w:ascii="Arial" w:eastAsia="Arial" w:hAnsi="Arial"/>
              <w:sz w:val="11"/>
              <w:szCs w:val="11"/>
            </w:rPr>
            <w:t xml:space="preserve"> </w:t>
          </w:r>
          <w:r w:rsidR="00345DE4" w:rsidRPr="00345DE4">
            <w:rPr>
              <w:rFonts w:ascii="Arial" w:eastAsia="Arial" w:hAnsi="Arial"/>
              <w:sz w:val="11"/>
              <w:szCs w:val="11"/>
            </w:rPr>
            <w:t>77690</w:t>
          </w:r>
          <w:r w:rsidR="00345DE4">
            <w:rPr>
              <w:rFonts w:ascii="Arial" w:eastAsia="Arial" w:hAnsi="Arial"/>
              <w:sz w:val="11"/>
              <w:szCs w:val="11"/>
            </w:rPr>
            <w:t xml:space="preserve"> </w:t>
          </w:r>
          <w:r w:rsidR="00345DE4" w:rsidRPr="00345DE4">
            <w:rPr>
              <w:rFonts w:ascii="Arial" w:eastAsia="Arial" w:hAnsi="Arial"/>
              <w:sz w:val="11"/>
              <w:szCs w:val="11"/>
            </w:rPr>
            <w:t>101</w:t>
          </w:r>
          <w:r w:rsidR="00345DE4">
            <w:rPr>
              <w:rFonts w:ascii="Arial" w:eastAsia="Arial" w:hAnsi="Arial"/>
              <w:sz w:val="11"/>
              <w:szCs w:val="11"/>
            </w:rPr>
            <w:t xml:space="preserve"> </w:t>
          </w:r>
          <w:r w:rsidR="00345DE4" w:rsidRPr="00345DE4">
            <w:rPr>
              <w:rFonts w:ascii="Arial" w:eastAsia="Arial" w:hAnsi="Arial"/>
              <w:sz w:val="11"/>
              <w:szCs w:val="11"/>
            </w:rPr>
            <w:t xml:space="preserve">2 </w:t>
          </w:r>
          <w:r>
            <w:rPr>
              <w:rFonts w:ascii="Arial" w:eastAsia="Arial" w:hAnsi="Arial"/>
              <w:sz w:val="11"/>
              <w:szCs w:val="11"/>
            </w:rPr>
            <w:t>(PDF)</w:t>
          </w:r>
        </w:p>
      </w:tc>
      <w:tc>
        <w:tcPr>
          <w:tcW w:w="6105" w:type="dxa"/>
          <w:tcBorders>
            <w:top w:val="single" w:sz="4" w:space="0" w:color="BFBFBF"/>
            <w:left w:val="nil"/>
          </w:tcBorders>
        </w:tcPr>
        <w:p w14:paraId="41121205" w14:textId="77777777" w:rsidR="008626BB" w:rsidRDefault="008626BB">
          <w:pPr>
            <w:spacing w:line="240" w:lineRule="auto"/>
            <w:jc w:val="right"/>
            <w:rPr>
              <w:rFonts w:ascii="Arial" w:eastAsia="Arial" w:hAnsi="Arial"/>
              <w:sz w:val="11"/>
              <w:szCs w:val="11"/>
            </w:rPr>
          </w:pPr>
          <w:r>
            <w:rPr>
              <w:rFonts w:ascii="Arial" w:eastAsia="Arial" w:hAnsi="Arial"/>
              <w:color w:val="231F20"/>
              <w:sz w:val="11"/>
              <w:szCs w:val="11"/>
            </w:rPr>
            <w:t xml:space="preserve">TEACHER SUPPORT MATERIAL FOR </w:t>
          </w:r>
          <w:r>
            <w:rPr>
              <w:rFonts w:ascii="Arial" w:eastAsia="Arial" w:hAnsi="Arial"/>
              <w:b/>
              <w:color w:val="231F20"/>
              <w:sz w:val="11"/>
              <w:szCs w:val="11"/>
            </w:rPr>
            <w:t>“FLEET OF FOOT”</w:t>
          </w:r>
          <w:r>
            <w:rPr>
              <w:rFonts w:ascii="Arial" w:eastAsia="Arial" w:hAnsi="Arial"/>
              <w:color w:val="231F20"/>
              <w:sz w:val="11"/>
              <w:szCs w:val="11"/>
            </w:rPr>
            <w:t xml:space="preserve"> SCHOOL JOURNAL, LEVEL 4, MAY 2021</w:t>
          </w:r>
        </w:p>
        <w:p w14:paraId="6D4A1E55" w14:textId="77777777" w:rsidR="008626BB" w:rsidRDefault="008626BB">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4F7A9EE2" w14:textId="77777777" w:rsidR="008626BB" w:rsidRDefault="008626BB">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2E2E359F" w14:textId="047A01E3" w:rsidR="008626BB" w:rsidRDefault="008626BB">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EA1A1E">
            <w:rPr>
              <w:rFonts w:ascii="Arial" w:eastAsia="Arial" w:hAnsi="Arial"/>
              <w:b/>
              <w:noProof/>
              <w:sz w:val="16"/>
              <w:szCs w:val="16"/>
            </w:rPr>
            <w:t>2</w:t>
          </w:r>
          <w:r>
            <w:rPr>
              <w:rFonts w:ascii="Arial" w:eastAsia="Arial" w:hAnsi="Arial"/>
              <w:b/>
              <w:sz w:val="16"/>
              <w:szCs w:val="16"/>
            </w:rPr>
            <w:fldChar w:fldCharType="end"/>
          </w:r>
        </w:p>
      </w:tc>
    </w:tr>
  </w:tbl>
  <w:p w14:paraId="4EDEB18C" w14:textId="690E0CFA" w:rsidR="008626BB" w:rsidRDefault="008626BB">
    <w:pPr>
      <w:pBdr>
        <w:top w:val="nil"/>
        <w:left w:val="nil"/>
        <w:bottom w:val="nil"/>
        <w:right w:val="nil"/>
        <w:between w:val="nil"/>
      </w:pBdr>
      <w:tabs>
        <w:tab w:val="center" w:pos="4320"/>
        <w:tab w:val="right" w:pos="8640"/>
      </w:tabs>
      <w:rPr>
        <w:rFonts w:ascii="Arial" w:eastAsia="Arial" w:hAnsi="Arial"/>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E44F3" w14:textId="77777777" w:rsidR="007A5471" w:rsidRDefault="007A5471">
      <w:pPr>
        <w:spacing w:before="0" w:line="240" w:lineRule="auto"/>
      </w:pPr>
      <w:r>
        <w:separator/>
      </w:r>
    </w:p>
  </w:footnote>
  <w:footnote w:type="continuationSeparator" w:id="0">
    <w:p w14:paraId="421F7A29" w14:textId="77777777" w:rsidR="007A5471" w:rsidRDefault="007A547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62B35"/>
    <w:multiLevelType w:val="multilevel"/>
    <w:tmpl w:val="A8F0B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0D2746"/>
    <w:multiLevelType w:val="multilevel"/>
    <w:tmpl w:val="C2B87E54"/>
    <w:lvl w:ilvl="0">
      <w:start w:val="1"/>
      <w:numFmt w:val="decimal"/>
      <w:pStyle w:val="Tabl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E714FEE"/>
    <w:multiLevelType w:val="multilevel"/>
    <w:tmpl w:val="38BA8BBA"/>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3" w15:restartNumberingAfterBreak="0">
    <w:nsid w:val="4523021E"/>
    <w:multiLevelType w:val="multilevel"/>
    <w:tmpl w:val="195096CA"/>
    <w:lvl w:ilvl="0">
      <w:start w:val="1"/>
      <w:numFmt w:val="bullet"/>
      <w:pStyle w:val="TSMtextbullets"/>
      <w:lvlText w:val="•"/>
      <w:lvlJc w:val="left"/>
      <w:pPr>
        <w:ind w:left="397" w:hanging="397"/>
      </w:pPr>
      <w:rPr>
        <w:rFonts w:ascii="Noto Sans Symbols" w:hAnsi="Noto Sans Symbols" w:hint="default"/>
        <w:color w:val="000000"/>
      </w:rPr>
    </w:lvl>
    <w:lvl w:ilvl="1">
      <w:start w:val="1"/>
      <w:numFmt w:val="bullet"/>
      <w:lvlText w:val="o"/>
      <w:lvlJc w:val="left"/>
      <w:pPr>
        <w:ind w:left="1553" w:hanging="360"/>
      </w:pPr>
      <w:rPr>
        <w:rFonts w:ascii="Courier New" w:eastAsia="Courier New" w:hAnsi="Courier New" w:cs="Courier New" w:hint="default"/>
      </w:rPr>
    </w:lvl>
    <w:lvl w:ilvl="2">
      <w:start w:val="1"/>
      <w:numFmt w:val="bullet"/>
      <w:lvlText w:val="▪"/>
      <w:lvlJc w:val="left"/>
      <w:pPr>
        <w:ind w:left="2273" w:hanging="360"/>
      </w:pPr>
      <w:rPr>
        <w:rFonts w:ascii="Noto Sans Symbols" w:eastAsia="Noto Sans Symbols" w:hAnsi="Noto Sans Symbols" w:cs="Noto Sans Symbols" w:hint="default"/>
      </w:rPr>
    </w:lvl>
    <w:lvl w:ilvl="3">
      <w:start w:val="1"/>
      <w:numFmt w:val="bullet"/>
      <w:lvlText w:val="●"/>
      <w:lvlJc w:val="left"/>
      <w:pPr>
        <w:ind w:left="2993" w:hanging="360"/>
      </w:pPr>
      <w:rPr>
        <w:rFonts w:ascii="Noto Sans Symbols" w:eastAsia="Noto Sans Symbols" w:hAnsi="Noto Sans Symbols" w:cs="Noto Sans Symbols" w:hint="default"/>
      </w:rPr>
    </w:lvl>
    <w:lvl w:ilvl="4">
      <w:start w:val="1"/>
      <w:numFmt w:val="bullet"/>
      <w:lvlText w:val="o"/>
      <w:lvlJc w:val="left"/>
      <w:pPr>
        <w:ind w:left="3713" w:hanging="360"/>
      </w:pPr>
      <w:rPr>
        <w:rFonts w:ascii="Courier New" w:eastAsia="Courier New" w:hAnsi="Courier New" w:cs="Courier New" w:hint="default"/>
      </w:rPr>
    </w:lvl>
    <w:lvl w:ilvl="5">
      <w:start w:val="1"/>
      <w:numFmt w:val="bullet"/>
      <w:lvlText w:val="▪"/>
      <w:lvlJc w:val="left"/>
      <w:pPr>
        <w:ind w:left="4433" w:hanging="360"/>
      </w:pPr>
      <w:rPr>
        <w:rFonts w:ascii="Noto Sans Symbols" w:eastAsia="Noto Sans Symbols" w:hAnsi="Noto Sans Symbols" w:cs="Noto Sans Symbols" w:hint="default"/>
      </w:rPr>
    </w:lvl>
    <w:lvl w:ilvl="6">
      <w:start w:val="1"/>
      <w:numFmt w:val="bullet"/>
      <w:lvlText w:val="●"/>
      <w:lvlJc w:val="left"/>
      <w:pPr>
        <w:ind w:left="5153" w:hanging="360"/>
      </w:pPr>
      <w:rPr>
        <w:rFonts w:ascii="Noto Sans Symbols" w:eastAsia="Noto Sans Symbols" w:hAnsi="Noto Sans Symbols" w:cs="Noto Sans Symbols" w:hint="default"/>
      </w:rPr>
    </w:lvl>
    <w:lvl w:ilvl="7">
      <w:start w:val="1"/>
      <w:numFmt w:val="bullet"/>
      <w:lvlText w:val="o"/>
      <w:lvlJc w:val="left"/>
      <w:pPr>
        <w:ind w:left="5873" w:hanging="360"/>
      </w:pPr>
      <w:rPr>
        <w:rFonts w:ascii="Courier New" w:eastAsia="Courier New" w:hAnsi="Courier New" w:cs="Courier New" w:hint="default"/>
      </w:rPr>
    </w:lvl>
    <w:lvl w:ilvl="8">
      <w:start w:val="1"/>
      <w:numFmt w:val="bullet"/>
      <w:lvlText w:val="▪"/>
      <w:lvlJc w:val="left"/>
      <w:pPr>
        <w:ind w:left="6593" w:hanging="360"/>
      </w:pPr>
      <w:rPr>
        <w:rFonts w:ascii="Noto Sans Symbols" w:eastAsia="Noto Sans Symbols" w:hAnsi="Noto Sans Symbols" w:cs="Noto Sans Symbols" w:hint="default"/>
      </w:rPr>
    </w:lvl>
  </w:abstractNum>
  <w:abstractNum w:abstractNumId="4" w15:restartNumberingAfterBreak="0">
    <w:nsid w:val="4C372749"/>
    <w:multiLevelType w:val="multilevel"/>
    <w:tmpl w:val="C43A5C4E"/>
    <w:lvl w:ilvl="0">
      <w:start w:val="1"/>
      <w:numFmt w:val="bullet"/>
      <w:lvlText w:val="●"/>
      <w:lvlJc w:val="left"/>
      <w:pPr>
        <w:ind w:left="360" w:hanging="360"/>
      </w:pPr>
      <w:rPr>
        <w:rFonts w:ascii="Noto Sans Symbols" w:eastAsia="Noto Sans Symbols" w:hAnsi="Noto Sans Symbols" w:cs="Noto Sans Symbols"/>
      </w:rPr>
    </w:lvl>
    <w:lvl w:ilvl="1">
      <w:start w:val="1"/>
      <w:numFmt w:val="bullet"/>
      <w:pStyle w:val="TSMsubbullets"/>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8FA599C"/>
    <w:multiLevelType w:val="hybridMultilevel"/>
    <w:tmpl w:val="B3623B10"/>
    <w:lvl w:ilvl="0" w:tplc="56B4B470">
      <w:start w:val="1"/>
      <w:numFmt w:val="bullet"/>
      <w:lvlText w:val=""/>
      <w:lvlJc w:val="left"/>
      <w:pPr>
        <w:ind w:left="360" w:hanging="360"/>
      </w:pPr>
      <w:rPr>
        <w:rFonts w:ascii="Wingdings" w:hAnsi="Wingdings"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FBD"/>
    <w:rsid w:val="000118F0"/>
    <w:rsid w:val="000745BA"/>
    <w:rsid w:val="00082DE0"/>
    <w:rsid w:val="000C46F8"/>
    <w:rsid w:val="000D3D1B"/>
    <w:rsid w:val="000E1A7A"/>
    <w:rsid w:val="000F75D1"/>
    <w:rsid w:val="00100AAB"/>
    <w:rsid w:val="00143C53"/>
    <w:rsid w:val="001605B9"/>
    <w:rsid w:val="00164FAF"/>
    <w:rsid w:val="00170A21"/>
    <w:rsid w:val="001807E9"/>
    <w:rsid w:val="002223B7"/>
    <w:rsid w:val="002359F4"/>
    <w:rsid w:val="00250E3A"/>
    <w:rsid w:val="002B2F2F"/>
    <w:rsid w:val="002B4CAA"/>
    <w:rsid w:val="002C232A"/>
    <w:rsid w:val="002E68A4"/>
    <w:rsid w:val="003253A8"/>
    <w:rsid w:val="00345DE4"/>
    <w:rsid w:val="003D32F0"/>
    <w:rsid w:val="004415B2"/>
    <w:rsid w:val="00455645"/>
    <w:rsid w:val="00466704"/>
    <w:rsid w:val="004672BC"/>
    <w:rsid w:val="005669DC"/>
    <w:rsid w:val="005847A9"/>
    <w:rsid w:val="005A2C55"/>
    <w:rsid w:val="005A58BF"/>
    <w:rsid w:val="006157E5"/>
    <w:rsid w:val="00666FBD"/>
    <w:rsid w:val="006A6C56"/>
    <w:rsid w:val="006D4A9D"/>
    <w:rsid w:val="00740D26"/>
    <w:rsid w:val="00774B76"/>
    <w:rsid w:val="007A5471"/>
    <w:rsid w:val="007C17A0"/>
    <w:rsid w:val="00816D2A"/>
    <w:rsid w:val="008270E2"/>
    <w:rsid w:val="00827C95"/>
    <w:rsid w:val="008626BB"/>
    <w:rsid w:val="00862C1C"/>
    <w:rsid w:val="00865997"/>
    <w:rsid w:val="008B1BEF"/>
    <w:rsid w:val="008E63AB"/>
    <w:rsid w:val="008E65DC"/>
    <w:rsid w:val="009A0E7E"/>
    <w:rsid w:val="00A6029A"/>
    <w:rsid w:val="00A67E1E"/>
    <w:rsid w:val="00AA4041"/>
    <w:rsid w:val="00AB1ABA"/>
    <w:rsid w:val="00B242F8"/>
    <w:rsid w:val="00C60E36"/>
    <w:rsid w:val="00D46803"/>
    <w:rsid w:val="00D471D5"/>
    <w:rsid w:val="00D76ED0"/>
    <w:rsid w:val="00D92F63"/>
    <w:rsid w:val="00E512A3"/>
    <w:rsid w:val="00E67D78"/>
    <w:rsid w:val="00EA1A1E"/>
    <w:rsid w:val="00EE2014"/>
    <w:rsid w:val="00F15251"/>
    <w:rsid w:val="00F31DB5"/>
    <w:rsid w:val="00F37316"/>
    <w:rsid w:val="00F5240F"/>
    <w:rsid w:val="00F65CD1"/>
    <w:rsid w:val="00F81DA5"/>
    <w:rsid w:val="00FB166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F03E9F"/>
  <w15:docId w15:val="{49BC95C6-3758-004D-BACB-2827E339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8"/>
        <w:szCs w:val="18"/>
        <w:lang w:val="en-NZ" w:eastAsia="en-GB"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E"/>
    <w:rPr>
      <w:rFonts w:eastAsia="MS Mincho" w:cs="Arial"/>
      <w:lang w:eastAsia="en-US"/>
    </w:rPr>
  </w:style>
  <w:style w:type="paragraph" w:styleId="Heading1">
    <w:name w:val="heading 1"/>
    <w:basedOn w:val="Normal"/>
    <w:next w:val="Normal"/>
    <w:link w:val="Heading1Char"/>
    <w:uiPriority w:val="9"/>
    <w:qFormat/>
    <w:rsid w:val="00C22A0B"/>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9"/>
    <w:unhideWhenUsed/>
    <w:qFormat/>
    <w:rsid w:val="00DD324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9"/>
    <w:unhideWhenUsed/>
    <w:qFormat/>
    <w:rsid w:val="00E37E34"/>
    <w:pPr>
      <w:keepNext/>
      <w:outlineLvl w:val="2"/>
    </w:pPr>
    <w:rPr>
      <w:b/>
      <w:szCs w:val="17"/>
    </w:rPr>
  </w:style>
  <w:style w:type="paragraph" w:styleId="Heading4">
    <w:name w:val="heading 4"/>
    <w:basedOn w:val="Normal"/>
    <w:next w:val="TSTtxt3pt"/>
    <w:link w:val="Heading4Char"/>
    <w:uiPriority w:val="9"/>
    <w:semiHidden/>
    <w:unhideWhenUsed/>
    <w:qFormat/>
    <w:rsid w:val="00C12A31"/>
    <w:pPr>
      <w:ind w:left="113"/>
      <w:outlineLvl w:val="3"/>
    </w:pPr>
    <w:rPr>
      <w:b/>
      <w:sz w:val="17"/>
      <w:szCs w:val="17"/>
    </w:rPr>
  </w:style>
  <w:style w:type="paragraph" w:styleId="Heading5">
    <w:name w:val="heading 5"/>
    <w:basedOn w:val="Normal"/>
    <w:next w:val="Normal"/>
    <w:link w:val="Heading5Char"/>
    <w:uiPriority w:val="9"/>
    <w:semiHidden/>
    <w:unhideWhenUsed/>
    <w:qFormat/>
    <w:rsid w:val="008065E7"/>
    <w:pPr>
      <w:spacing w:before="240" w:after="60"/>
      <w:outlineLvl w:val="4"/>
    </w:pPr>
    <w:rPr>
      <w:rFonts w:eastAsia="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54CF"/>
    <w:pPr>
      <w:tabs>
        <w:tab w:val="left" w:pos="279"/>
      </w:tabs>
      <w:ind w:left="170"/>
    </w:pPr>
    <w:rPr>
      <w:b/>
      <w:color w:val="FFFFFF"/>
      <w:sz w:val="40"/>
      <w:szCs w:val="40"/>
    </w:rPr>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CD062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CD4D45"/>
    <w:pPr>
      <w:spacing w:after="120" w:line="220" w:lineRule="atLeast"/>
    </w:pPr>
    <w:rPr>
      <w:rFonts w:ascii="Arial" w:hAnsi="Arial"/>
      <w:sz w:val="17"/>
    </w:rPr>
  </w:style>
  <w:style w:type="character" w:customStyle="1" w:styleId="TSMtextChar">
    <w:name w:val="TSM text Char"/>
    <w:link w:val="TSMtext"/>
    <w:uiPriority w:val="1"/>
    <w:rsid w:val="00D2226C"/>
    <w:rPr>
      <w:rFonts w:ascii="Arial" w:eastAsia="MS Mincho" w:hAnsi="Arial" w:cs="Arial"/>
      <w:sz w:val="17"/>
      <w:szCs w:val="18"/>
      <w:lang w:eastAsia="en-US"/>
    </w:rPr>
  </w:style>
  <w:style w:type="paragraph" w:customStyle="1" w:styleId="TSMtextbullets">
    <w:name w:val="TSM text bullets"/>
    <w:basedOn w:val="TSTtxt3pt"/>
    <w:link w:val="TSMtextbulletsChar"/>
    <w:uiPriority w:val="2"/>
    <w:qFormat/>
    <w:rsid w:val="00170A21"/>
    <w:pPr>
      <w:numPr>
        <w:numId w:val="2"/>
      </w:numPr>
      <w:spacing w:before="0" w:after="120"/>
    </w:pPr>
  </w:style>
  <w:style w:type="character" w:customStyle="1" w:styleId="TSMtextbulletsChar">
    <w:name w:val="TSM text bullets Char"/>
    <w:link w:val="TSMtextbullets"/>
    <w:uiPriority w:val="2"/>
    <w:rsid w:val="00170A21"/>
    <w:rPr>
      <w:rFonts w:ascii="Arial" w:eastAsia="MS Mincho" w:hAnsi="Arial" w:cs="Arial"/>
      <w:sz w:val="17"/>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uiPriority w:val="99"/>
    <w:rsid w:val="009763D5"/>
    <w:pPr>
      <w:tabs>
        <w:tab w:val="center" w:pos="4320"/>
        <w:tab w:val="right" w:pos="8640"/>
      </w:tabs>
    </w:pPr>
    <w:rPr>
      <w:rFonts w:ascii="Arial" w:hAnsi="Arial"/>
    </w:rPr>
  </w:style>
  <w:style w:type="character" w:customStyle="1" w:styleId="FooterChar">
    <w:name w:val="Footer Char"/>
    <w:link w:val="Footer"/>
    <w:uiPriority w:val="99"/>
    <w:rsid w:val="009763D5"/>
    <w:rPr>
      <w:rFonts w:ascii="Arial" w:eastAsia="MS Mincho" w:hAnsi="Arial" w:cs="Arial"/>
      <w:sz w:val="18"/>
      <w:szCs w:val="18"/>
      <w:lang w:eastAsia="en-US"/>
    </w:rPr>
  </w:style>
  <w:style w:type="character" w:styleId="Hyperlink">
    <w:name w:val="Hyperlink"/>
    <w:uiPriority w:val="99"/>
    <w:rsid w:val="003134CE"/>
    <w:rPr>
      <w:rFonts w:ascii="Arial" w:hAnsi="Arial"/>
      <w:sz w:val="17"/>
      <w:u w:val="single"/>
    </w:rPr>
  </w:style>
  <w:style w:type="character" w:styleId="FollowedHyperlink">
    <w:name w:val="FollowedHyperlink"/>
    <w:semiHidden/>
    <w:rsid w:val="00A46DF9"/>
    <w:rPr>
      <w:color w:val="800080"/>
      <w:u w:val="single"/>
    </w:rPr>
  </w:style>
  <w:style w:type="character" w:customStyle="1" w:styleId="TSMbulletsChar">
    <w:name w:val="TSM  bullets Char"/>
    <w:link w:val="TSMbullets"/>
    <w:semiHidden/>
    <w:rsid w:val="00ED438C"/>
    <w:rPr>
      <w:rFonts w:ascii="Calibri" w:hAnsi="Calibri"/>
      <w:sz w:val="18"/>
      <w:lang w:eastAsia="en-US"/>
    </w:rPr>
  </w:style>
  <w:style w:type="paragraph" w:customStyle="1" w:styleId="TSMoverview">
    <w:name w:val="TSM overview"/>
    <w:basedOn w:val="TSMtext"/>
    <w:link w:val="TSMoverviewChar"/>
    <w:semiHidden/>
    <w:rsid w:val="00CF576E"/>
    <w:rPr>
      <w:rFonts w:eastAsia="Calibri"/>
      <w:sz w:val="20"/>
    </w:rPr>
  </w:style>
  <w:style w:type="character" w:customStyle="1" w:styleId="TSMoverviewChar">
    <w:name w:val="TSM overview Char"/>
    <w:link w:val="TSMoverview"/>
    <w:semiHidden/>
    <w:rsid w:val="005700AA"/>
    <w:rPr>
      <w:rFonts w:ascii="Calibri" w:eastAsia="Calibri" w:hAnsi="Calibri" w:cs="Arial"/>
      <w:szCs w:val="18"/>
      <w:lang w:eastAsia="en-US"/>
    </w:rPr>
  </w:style>
  <w:style w:type="character" w:customStyle="1" w:styleId="TitleChar">
    <w:name w:val="Title Char"/>
    <w:link w:val="Title"/>
    <w:semiHidden/>
    <w:rsid w:val="005700AA"/>
    <w:rPr>
      <w:rFonts w:ascii="Calibri" w:eastAsia="MS Mincho" w:hAnsi="Calibri" w:cs="Arial"/>
      <w:b/>
      <w:color w:val="FFFFFF"/>
      <w:sz w:val="40"/>
      <w:szCs w:val="40"/>
      <w:lang w:eastAsia="en-US"/>
    </w:rPr>
  </w:style>
  <w:style w:type="paragraph" w:customStyle="1" w:styleId="Byline">
    <w:name w:val="Byline"/>
    <w:basedOn w:val="Normal"/>
    <w:rsid w:val="00C22A0B"/>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D2226C"/>
    <w:rPr>
      <w:rFonts w:ascii="Arial" w:eastAsia="MS Mincho" w:hAnsi="Arial" w:cs="Arial"/>
      <w:b/>
      <w:bCs/>
      <w:noProof/>
      <w:color w:val="FFFFFF"/>
      <w:sz w:val="32"/>
      <w:szCs w:val="34"/>
    </w:rPr>
  </w:style>
  <w:style w:type="character" w:customStyle="1" w:styleId="Heading2Char">
    <w:name w:val="Heading 2 Char"/>
    <w:link w:val="Heading2"/>
    <w:uiPriority w:val="5"/>
    <w:rsid w:val="00D2226C"/>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0E1C33"/>
    <w:pPr>
      <w:spacing w:after="120"/>
    </w:pPr>
    <w:rPr>
      <w:color w:val="224232"/>
    </w:rPr>
  </w:style>
  <w:style w:type="character" w:customStyle="1" w:styleId="Heading3Char">
    <w:name w:val="Heading 3 Char"/>
    <w:link w:val="Heading3"/>
    <w:uiPriority w:val="6"/>
    <w:rsid w:val="00DD523E"/>
    <w:rPr>
      <w:rFonts w:ascii="Arial" w:eastAsia="MS Mincho" w:hAnsi="Arial" w:cs="Arial"/>
      <w:b/>
      <w:sz w:val="17"/>
      <w:szCs w:val="17"/>
      <w:lang w:eastAsia="en-US"/>
    </w:rPr>
  </w:style>
  <w:style w:type="character" w:customStyle="1" w:styleId="Heading4Char">
    <w:name w:val="Heading 4 Char"/>
    <w:link w:val="Heading4"/>
    <w:semiHidden/>
    <w:rsid w:val="005700AA"/>
    <w:rPr>
      <w:rFonts w:ascii="Calibri" w:eastAsia="MS Mincho" w:hAnsi="Calibri" w:cs="Arial"/>
      <w:b/>
      <w:sz w:val="17"/>
      <w:szCs w:val="17"/>
      <w:lang w:eastAsia="en-US"/>
    </w:rPr>
  </w:style>
  <w:style w:type="paragraph" w:customStyle="1" w:styleId="Heading2English">
    <w:name w:val="Heading 2 English"/>
    <w:basedOn w:val="Heading2"/>
    <w:semiHidden/>
    <w:rsid w:val="00797AB0"/>
    <w:pPr>
      <w:spacing w:line="360" w:lineRule="auto"/>
    </w:pPr>
    <w:rPr>
      <w:noProof/>
      <w:color w:val="662C88"/>
    </w:rPr>
  </w:style>
  <w:style w:type="paragraph" w:customStyle="1" w:styleId="Heading2-Technology">
    <w:name w:val="Heading 2 - Technology"/>
    <w:basedOn w:val="Heading2"/>
    <w:semiHidden/>
    <w:rsid w:val="000E1C33"/>
    <w:pPr>
      <w:spacing w:line="360" w:lineRule="auto"/>
    </w:pPr>
    <w:rPr>
      <w:color w:val="8A4E3B"/>
    </w:rPr>
  </w:style>
  <w:style w:type="paragraph" w:styleId="BalloonText">
    <w:name w:val="Balloon Text"/>
    <w:basedOn w:val="Normal"/>
    <w:link w:val="BalloonTextChar"/>
    <w:semiHidden/>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5700AA"/>
    <w:rPr>
      <w:rFonts w:ascii="Tahoma" w:eastAsia="MS Mincho" w:hAnsi="Tahoma" w:cs="Tahoma"/>
      <w:sz w:val="16"/>
      <w:szCs w:val="16"/>
      <w:lang w:eastAsia="en-US"/>
    </w:r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semiHidden/>
    <w:rsid w:val="00056A88"/>
    <w:rPr>
      <w:color w:val="293B88"/>
    </w:rPr>
  </w:style>
  <w:style w:type="paragraph" w:styleId="CommentText">
    <w:name w:val="annotation text"/>
    <w:basedOn w:val="Normal"/>
    <w:link w:val="CommentTextChar"/>
    <w:uiPriority w:val="99"/>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DF0F1F"/>
    <w:rPr>
      <w:rFonts w:ascii="Calibri" w:hAnsi="Calibri"/>
    </w:rPr>
  </w:style>
  <w:style w:type="paragraph" w:customStyle="1" w:styleId="TSMsubbullets">
    <w:name w:val="TSM subbullets"/>
    <w:basedOn w:val="Normal"/>
    <w:next w:val="TSMtext"/>
    <w:semiHidden/>
    <w:rsid w:val="00C87567"/>
    <w:pPr>
      <w:numPr>
        <w:ilvl w:val="1"/>
        <w:numId w:val="1"/>
      </w:numPr>
      <w:spacing w:before="0" w:after="60"/>
      <w:ind w:left="681" w:hanging="284"/>
    </w:pPr>
    <w:rPr>
      <w:rFonts w:eastAsia="Cambria" w:cs="Times New Roman"/>
      <w:i/>
      <w:sz w:val="17"/>
      <w:lang w:eastAsia="en-NZ"/>
    </w:rPr>
  </w:style>
  <w:style w:type="paragraph" w:customStyle="1" w:styleId="Activitytext">
    <w:name w:val="Activity text"/>
    <w:basedOn w:val="Normal"/>
    <w:semiHidden/>
    <w:rsid w:val="00DA64F8"/>
    <w:pPr>
      <w:ind w:left="567" w:right="567"/>
    </w:pPr>
  </w:style>
  <w:style w:type="paragraph" w:customStyle="1" w:styleId="activitybullets">
    <w:name w:val="activity bullets"/>
    <w:basedOn w:val="TSMtextbullets"/>
    <w:semiHidden/>
    <w:rsid w:val="00DA64F8"/>
    <w:pPr>
      <w:keepNext/>
      <w:tabs>
        <w:tab w:val="left" w:pos="964"/>
      </w:tabs>
      <w:ind w:left="964" w:right="567"/>
    </w:pPr>
    <w:rPr>
      <w:i/>
    </w:rPr>
  </w:style>
  <w:style w:type="paragraph" w:customStyle="1" w:styleId="Activitysubhead">
    <w:name w:val="Activity sub head"/>
    <w:basedOn w:val="H3"/>
    <w:semiHidden/>
    <w:rsid w:val="007F7BEB"/>
    <w:pPr>
      <w:ind w:left="113"/>
    </w:pPr>
    <w:rPr>
      <w:rFonts w:cs="Source Sans Pro"/>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 w:type="paragraph" w:customStyle="1" w:styleId="H4">
    <w:name w:val="H4"/>
    <w:basedOn w:val="Normal"/>
    <w:uiPriority w:val="99"/>
    <w:semiHidden/>
    <w:rsid w:val="0062058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60AC8"/>
    <w:pPr>
      <w:ind w:left="284" w:right="284"/>
    </w:pPr>
    <w:rPr>
      <w:sz w:val="21"/>
    </w:rPr>
  </w:style>
  <w:style w:type="paragraph" w:customStyle="1" w:styleId="Bodybullet">
    <w:name w:val="Body bullet"/>
    <w:basedOn w:val="TSMtextlastpage"/>
    <w:semiHidden/>
    <w:rsid w:val="00620589"/>
    <w:pPr>
      <w:spacing w:before="0" w:after="57"/>
      <w:ind w:left="340" w:hanging="170"/>
    </w:pPr>
  </w:style>
  <w:style w:type="paragraph" w:customStyle="1" w:styleId="H2">
    <w:name w:val="H2"/>
    <w:basedOn w:val="Heading2"/>
    <w:uiPriority w:val="2"/>
    <w:semiHidden/>
    <w:qFormat/>
    <w:rsid w:val="00B60AC8"/>
    <w:pPr>
      <w:spacing w:before="360"/>
      <w:ind w:left="284" w:right="284"/>
    </w:pPr>
  </w:style>
  <w:style w:type="paragraph" w:customStyle="1" w:styleId="H3">
    <w:name w:val="H3"/>
    <w:basedOn w:val="Heading3"/>
    <w:uiPriority w:val="2"/>
    <w:semiHidden/>
    <w:qFormat/>
    <w:rsid w:val="00B60AC8"/>
    <w:pPr>
      <w:ind w:left="284"/>
    </w:pPr>
    <w:rPr>
      <w:sz w:val="22"/>
    </w:rPr>
  </w:style>
  <w:style w:type="paragraph" w:customStyle="1" w:styleId="H5">
    <w:name w:val="H5"/>
    <w:basedOn w:val="TSMtextlastpage"/>
    <w:semiHidden/>
    <w:qFormat/>
    <w:rsid w:val="00F3274E"/>
    <w:pPr>
      <w:spacing w:after="0" w:line="276" w:lineRule="auto"/>
      <w:ind w:left="113"/>
    </w:pPr>
    <w:rPr>
      <w:b/>
      <w:bCs/>
    </w:rPr>
  </w:style>
  <w:style w:type="paragraph" w:customStyle="1" w:styleId="Bodybullet-L2">
    <w:name w:val="Body bullet - L2"/>
    <w:basedOn w:val="Bodybullet"/>
    <w:uiPriority w:val="99"/>
    <w:semiHidden/>
    <w:rsid w:val="008532B8"/>
    <w:pPr>
      <w:tabs>
        <w:tab w:val="left" w:pos="680"/>
      </w:tabs>
      <w:ind w:left="680"/>
    </w:pPr>
  </w:style>
  <w:style w:type="paragraph" w:customStyle="1" w:styleId="TSMTxt1st">
    <w:name w:val="TSM Txt 1st"/>
    <w:basedOn w:val="TSMtext"/>
    <w:semiHidden/>
    <w:qFormat/>
    <w:rsid w:val="00185F4C"/>
    <w:pPr>
      <w:spacing w:after="60"/>
    </w:pPr>
  </w:style>
  <w:style w:type="paragraph" w:customStyle="1" w:styleId="Bodybulletitalic">
    <w:name w:val="Body bullet italic"/>
    <w:basedOn w:val="Bodybullet"/>
    <w:uiPriority w:val="99"/>
    <w:semiHidden/>
    <w:rsid w:val="00986F79"/>
    <w:rPr>
      <w:rFonts w:ascii="Source Sans Pro" w:hAnsi="Source Sans Pro"/>
      <w:i/>
      <w:iCs/>
    </w:rPr>
  </w:style>
  <w:style w:type="character" w:customStyle="1" w:styleId="HiliteHeading">
    <w:name w:val="Hilite Heading"/>
    <w:uiPriority w:val="99"/>
    <w:semiHidden/>
    <w:rsid w:val="00336A00"/>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D25F16"/>
    <w:rPr>
      <w:i/>
    </w:rPr>
  </w:style>
  <w:style w:type="paragraph" w:customStyle="1" w:styleId="TSTtxt3pt">
    <w:name w:val="TST txt 3pt"/>
    <w:basedOn w:val="TSMtext"/>
    <w:semiHidden/>
    <w:qFormat/>
    <w:rsid w:val="00151847"/>
    <w:pPr>
      <w:spacing w:before="60" w:after="60"/>
    </w:pPr>
  </w:style>
  <w:style w:type="paragraph" w:customStyle="1" w:styleId="Heading12">
    <w:name w:val="Heading 12"/>
    <w:basedOn w:val="Normal"/>
    <w:next w:val="Normal"/>
    <w:semiHidden/>
    <w:qFormat/>
    <w:rsid w:val="0058269B"/>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79427E"/>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F21183"/>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724614"/>
    <w:pPr>
      <w:numPr>
        <w:numId w:val="3"/>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724614"/>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724614"/>
    <w:rPr>
      <w:rFonts w:ascii="Calibri" w:eastAsia="Times New Roman" w:hAnsi="Calibri"/>
      <w:color w:val="000000"/>
      <w:sz w:val="22"/>
      <w:lang w:eastAsia="en-US"/>
    </w:rPr>
  </w:style>
  <w:style w:type="paragraph" w:customStyle="1" w:styleId="TSMtextbulletsdash">
    <w:name w:val="TSM text bullets dash"/>
    <w:basedOn w:val="TSMtextbullets"/>
    <w:uiPriority w:val="3"/>
    <w:qFormat/>
    <w:rsid w:val="00EC2775"/>
    <w:pPr>
      <w:numPr>
        <w:numId w:val="0"/>
      </w:numPr>
      <w:tabs>
        <w:tab w:val="num" w:pos="720"/>
      </w:tabs>
      <w:ind w:left="681" w:hanging="284"/>
    </w:pPr>
  </w:style>
  <w:style w:type="paragraph" w:customStyle="1" w:styleId="TSMtextnumberedlastpage">
    <w:name w:val="TSM text numbered last page"/>
    <w:basedOn w:val="TSMtext"/>
    <w:uiPriority w:val="10"/>
    <w:qFormat/>
    <w:rsid w:val="005A2913"/>
    <w:pPr>
      <w:tabs>
        <w:tab w:val="num" w:pos="720"/>
      </w:tabs>
      <w:spacing w:before="0" w:line="280" w:lineRule="atLeast"/>
      <w:ind w:left="720" w:hanging="720"/>
    </w:pPr>
    <w:rPr>
      <w:sz w:val="21"/>
    </w:rPr>
  </w:style>
  <w:style w:type="paragraph" w:customStyle="1" w:styleId="Heading3lastpage">
    <w:name w:val="Heading 3 last page"/>
    <w:basedOn w:val="Heading3"/>
    <w:uiPriority w:val="8"/>
    <w:qFormat/>
    <w:rsid w:val="00AE5EAF"/>
    <w:pPr>
      <w:spacing w:before="240"/>
    </w:pPr>
    <w:rPr>
      <w:sz w:val="22"/>
    </w:rPr>
  </w:style>
  <w:style w:type="character" w:customStyle="1" w:styleId="UnresolvedMention10">
    <w:name w:val="Unresolved Mention1"/>
    <w:basedOn w:val="DefaultParagraphFont"/>
    <w:uiPriority w:val="99"/>
    <w:semiHidden/>
    <w:unhideWhenUsed/>
    <w:rsid w:val="00746E37"/>
    <w:rPr>
      <w:color w:val="605E5C"/>
      <w:shd w:val="clear" w:color="auto" w:fill="E1DFDD"/>
    </w:rPr>
  </w:style>
  <w:style w:type="paragraph" w:customStyle="1" w:styleId="Heading2lastpage">
    <w:name w:val="Heading 2 last page"/>
    <w:basedOn w:val="Heading2"/>
    <w:uiPriority w:val="7"/>
    <w:qFormat/>
    <w:rsid w:val="00207669"/>
    <w:pPr>
      <w:spacing w:before="240"/>
    </w:pPr>
    <w:rPr>
      <w:color w:val="auto"/>
      <w:sz w:val="28"/>
      <w:szCs w:val="32"/>
    </w:rPr>
  </w:style>
  <w:style w:type="paragraph" w:customStyle="1" w:styleId="Bullet">
    <w:name w:val="Bullet"/>
    <w:basedOn w:val="Normal"/>
    <w:rsid w:val="00E15FDE"/>
    <w:pPr>
      <w:tabs>
        <w:tab w:val="num" w:pos="720"/>
      </w:tabs>
      <w:spacing w:before="0" w:after="80" w:line="280" w:lineRule="exact"/>
      <w:ind w:left="720" w:hanging="720"/>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6C63C1"/>
  </w:style>
  <w:style w:type="character" w:customStyle="1" w:styleId="UnresolvedMention2">
    <w:name w:val="Unresolved Mention2"/>
    <w:basedOn w:val="DefaultParagraphFont"/>
    <w:uiPriority w:val="99"/>
    <w:semiHidden/>
    <w:unhideWhenUsed/>
    <w:rsid w:val="006B6694"/>
    <w:rPr>
      <w:color w:val="605E5C"/>
      <w:shd w:val="clear" w:color="auto" w:fill="E1DFDD"/>
    </w:rPr>
  </w:style>
  <w:style w:type="paragraph" w:customStyle="1" w:styleId="FooterSmall">
    <w:name w:val="Footer Small"/>
    <w:basedOn w:val="Normal"/>
    <w:qFormat/>
    <w:rsid w:val="008F1CA9"/>
    <w:pPr>
      <w:spacing w:before="0" w:line="240" w:lineRule="auto"/>
      <w:jc w:val="right"/>
    </w:pPr>
    <w:rPr>
      <w:rFonts w:ascii="Arial" w:hAnsi="Arial"/>
      <w:sz w:val="11"/>
      <w:szCs w:val="11"/>
      <w:lang w:val="en-AU"/>
    </w:rPr>
  </w:style>
  <w:style w:type="character" w:customStyle="1" w:styleId="UnresolvedMention3">
    <w:name w:val="Unresolved Mention3"/>
    <w:basedOn w:val="DefaultParagraphFont"/>
    <w:uiPriority w:val="99"/>
    <w:semiHidden/>
    <w:unhideWhenUsed/>
    <w:rsid w:val="000078E1"/>
    <w:rPr>
      <w:color w:val="605E5C"/>
      <w:shd w:val="clear" w:color="auto" w:fill="E1DFDD"/>
    </w:rPr>
  </w:style>
  <w:style w:type="paragraph" w:customStyle="1" w:styleId="BodyA">
    <w:name w:val="Body A"/>
    <w:rsid w:val="00F816E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character" w:customStyle="1" w:styleId="A8">
    <w:name w:val="A8"/>
    <w:uiPriority w:val="99"/>
    <w:rsid w:val="0064654C"/>
    <w:rPr>
      <w:rFonts w:cs="Open Sans ExtraBold"/>
      <w:b/>
      <w:bCs/>
      <w:color w:val="000000"/>
      <w:sz w:val="34"/>
      <w:szCs w:val="3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227" w:type="dxa"/>
        <w:left w:w="340" w:type="dxa"/>
        <w:bottom w:w="227" w:type="dxa"/>
        <w:right w:w="34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C1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teracyonline.tki.org.nz/Literacy-Online/Planning-for-my-students-needs/Effective-Literacy-Practice-Years-5-8/Teaching-comprehension" TargetMode="External"/><Relationship Id="rId18" Type="http://schemas.openxmlformats.org/officeDocument/2006/relationships/hyperlink" Target="https://curriculumprogresstools.education.govt.nz/lpf-tool/"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chooljournal.tki.org.nz" TargetMode="External"/><Relationship Id="rId17" Type="http://schemas.openxmlformats.org/officeDocument/2006/relationships/hyperlink" Target="https://nzcurriculum.tki.org.nz/The-New-Zealand-Curriculum/Social-sciences" TargetMode="External"/><Relationship Id="rId2" Type="http://schemas.openxmlformats.org/officeDocument/2006/relationships/customXml" Target="../customXml/item2.xml"/><Relationship Id="rId16" Type="http://schemas.openxmlformats.org/officeDocument/2006/relationships/hyperlink" Target="https://nzcurriculum.tki.org.nz/The-New-Zealand-Curriculum/Social-science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urriculumprogresstools.education.govt.nz/lpf-tool/" TargetMode="External"/><Relationship Id="rId5" Type="http://schemas.openxmlformats.org/officeDocument/2006/relationships/settings" Target="settings.xml"/><Relationship Id="rId15" Type="http://schemas.openxmlformats.org/officeDocument/2006/relationships/hyperlink" Target="http://nzcurriculum.tki.org.nz/The-New-Zealand-Curriculum/English"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literacyonline.tki.org.nz/Literacy-Online/Planning-for-my-students-needs/Effective-Literacy-Practice-Years-5-8/Approaches-to-teaching-readin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oLEJNholpCUQz0uEQ1O6HWguA==">AMUW2mV6vOvu9cqrW77gLCSktKh0NddP8Czta6VV3gStuDhSdGcTV4xy5H7Q0qIDD+i1K2Kx9ZipxAp9nPyis6DXnTnnVqCNWUzhfeRWsjl6ZdjaN92sp88=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2DD846-189C-4515-AC7B-D26F7227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David Chadwick</cp:lastModifiedBy>
  <cp:revision>18</cp:revision>
  <cp:lastPrinted>2021-02-25T00:06:00Z</cp:lastPrinted>
  <dcterms:created xsi:type="dcterms:W3CDTF">2021-04-20T23:25:00Z</dcterms:created>
  <dcterms:modified xsi:type="dcterms:W3CDTF">2021-05-19T07:16:00Z</dcterms:modified>
</cp:coreProperties>
</file>