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ABE6" w14:textId="65B1524A" w:rsidR="00DA07A2" w:rsidRDefault="00AF69E9">
      <w:r>
        <w:rPr>
          <w:noProof/>
          <w:lang w:val="en-US"/>
        </w:rPr>
        <w:drawing>
          <wp:anchor distT="0" distB="0" distL="114300" distR="114300" simplePos="0" relativeHeight="251664384" behindDoc="0" locked="0" layoutInCell="1" allowOverlap="1" wp14:anchorId="5EAEE129" wp14:editId="7F30F308">
            <wp:simplePos x="0" y="0"/>
            <wp:positionH relativeFrom="column">
              <wp:posOffset>5490943</wp:posOffset>
            </wp:positionH>
            <wp:positionV relativeFrom="paragraph">
              <wp:posOffset>-329565</wp:posOffset>
            </wp:positionV>
            <wp:extent cx="1000800" cy="1368000"/>
            <wp:effectExtent l="0" t="0" r="889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a:fillRect/>
                    </a:stretch>
                  </pic:blipFill>
                  <pic:spPr>
                    <a:xfrm>
                      <a:off x="0" y="0"/>
                      <a:ext cx="1000800" cy="1368000"/>
                    </a:xfrm>
                    <a:prstGeom prst="rect">
                      <a:avLst/>
                    </a:prstGeom>
                  </pic:spPr>
                </pic:pic>
              </a:graphicData>
            </a:graphic>
            <wp14:sizeRelH relativeFrom="margin">
              <wp14:pctWidth>0</wp14:pctWidth>
            </wp14:sizeRelH>
            <wp14:sizeRelV relativeFrom="margin">
              <wp14:pctHeight>0</wp14:pctHeight>
            </wp14:sizeRelV>
          </wp:anchor>
        </w:drawing>
      </w:r>
      <w:r w:rsidR="00C052D7">
        <w:rPr>
          <w:noProof/>
          <w:lang w:val="en-US"/>
        </w:rPr>
        <mc:AlternateContent>
          <mc:Choice Requires="wps">
            <w:drawing>
              <wp:anchor distT="0" distB="0" distL="114300" distR="114300" simplePos="0" relativeHeight="251660288" behindDoc="0" locked="0" layoutInCell="1" hidden="0" allowOverlap="1" wp14:anchorId="5BB6F59D" wp14:editId="4BEDCCDB">
                <wp:simplePos x="0" y="0"/>
                <wp:positionH relativeFrom="column">
                  <wp:posOffset>3888105</wp:posOffset>
                </wp:positionH>
                <wp:positionV relativeFrom="paragraph">
                  <wp:posOffset>-67473</wp:posOffset>
                </wp:positionV>
                <wp:extent cx="1377150" cy="552450"/>
                <wp:effectExtent l="0" t="0" r="7620" b="19050"/>
                <wp:wrapNone/>
                <wp:docPr id="16" name="Rectangle 16"/>
                <wp:cNvGraphicFramePr/>
                <a:graphic xmlns:a="http://schemas.openxmlformats.org/drawingml/2006/main">
                  <a:graphicData uri="http://schemas.microsoft.com/office/word/2010/wordprocessingShape">
                    <wps:wsp>
                      <wps:cNvSpPr/>
                      <wps:spPr>
                        <a:xfrm>
                          <a:off x="0" y="0"/>
                          <a:ext cx="137715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6040855D" w14:textId="661650FB" w:rsidR="007514D0" w:rsidRPr="00982BD6" w:rsidRDefault="007514D0" w:rsidP="00982BD6">
                            <w:pPr>
                              <w:pStyle w:val="Byline"/>
                              <w:ind w:left="0"/>
                              <w:jc w:val="right"/>
                              <w:rPr>
                                <w:sz w:val="16"/>
                                <w:szCs w:val="16"/>
                              </w:rPr>
                            </w:pPr>
                            <w:r w:rsidRPr="00982BD6">
                              <w:rPr>
                                <w:sz w:val="16"/>
                                <w:szCs w:val="16"/>
                              </w:rPr>
                              <w:t>School Journal</w:t>
                            </w:r>
                          </w:p>
                          <w:p w14:paraId="26491A2D" w14:textId="77777777" w:rsidR="007514D0" w:rsidRPr="00982BD6" w:rsidRDefault="007514D0" w:rsidP="00982BD6">
                            <w:pPr>
                              <w:pStyle w:val="Byline"/>
                              <w:ind w:left="0"/>
                              <w:jc w:val="right"/>
                              <w:rPr>
                                <w:sz w:val="16"/>
                                <w:szCs w:val="16"/>
                              </w:rPr>
                            </w:pPr>
                            <w:r w:rsidRPr="00982BD6">
                              <w:rPr>
                                <w:sz w:val="16"/>
                                <w:szCs w:val="16"/>
                              </w:rPr>
                              <w:t>Level 3, May 2021</w:t>
                            </w:r>
                          </w:p>
                          <w:p w14:paraId="5D7DFE92" w14:textId="77777777" w:rsidR="007514D0" w:rsidRPr="00982BD6" w:rsidRDefault="007514D0" w:rsidP="00982BD6">
                            <w:pPr>
                              <w:pStyle w:val="Byline"/>
                              <w:ind w:left="0"/>
                              <w:jc w:val="right"/>
                              <w:rPr>
                                <w:sz w:val="16"/>
                                <w:szCs w:val="16"/>
                              </w:rPr>
                            </w:pPr>
                            <w:r w:rsidRPr="00982BD6">
                              <w:rPr>
                                <w:sz w:val="16"/>
                                <w:szCs w:val="16"/>
                              </w:rPr>
                              <w:t>Year 6</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5BB6F59D" id="Rectangle 16" o:spid="_x0000_s1026" style="position:absolute;margin-left:306.15pt;margin-top:-5.3pt;width:108.4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" fillcolor="#00344d" strokecolor="#00344d">
                <v:stroke startarrowwidth="narrow" startarrowlength="short" endarrowwidth="narrow" endarrowlength="short"/>
                <v:textbox inset="2.53958mm,1.2694mm,2.53958mm,1.2694mm">
                  <w:txbxContent>
                    <w:p w14:paraId="6040855D" w14:textId="661650FB" w:rsidR="007514D0" w:rsidRPr="00982BD6" w:rsidRDefault="007514D0" w:rsidP="00982BD6">
                      <w:pPr>
                        <w:pStyle w:val="Byline"/>
                        <w:ind w:left="0"/>
                        <w:jc w:val="right"/>
                        <w:rPr>
                          <w:sz w:val="16"/>
                          <w:szCs w:val="16"/>
                        </w:rPr>
                      </w:pPr>
                      <w:r w:rsidRPr="00982BD6">
                        <w:rPr>
                          <w:sz w:val="16"/>
                          <w:szCs w:val="16"/>
                        </w:rPr>
                        <w:t>School Journal</w:t>
                      </w:r>
                    </w:p>
                    <w:p w14:paraId="26491A2D" w14:textId="77777777" w:rsidR="007514D0" w:rsidRPr="00982BD6" w:rsidRDefault="007514D0" w:rsidP="00982BD6">
                      <w:pPr>
                        <w:pStyle w:val="Byline"/>
                        <w:ind w:left="0"/>
                        <w:jc w:val="right"/>
                        <w:rPr>
                          <w:sz w:val="16"/>
                          <w:szCs w:val="16"/>
                        </w:rPr>
                      </w:pPr>
                      <w:r w:rsidRPr="00982BD6">
                        <w:rPr>
                          <w:sz w:val="16"/>
                          <w:szCs w:val="16"/>
                        </w:rPr>
                        <w:t>Level 3, May 2021</w:t>
                      </w:r>
                    </w:p>
                    <w:p w14:paraId="5D7DFE92" w14:textId="77777777" w:rsidR="007514D0" w:rsidRPr="00982BD6" w:rsidRDefault="007514D0" w:rsidP="00982BD6">
                      <w:pPr>
                        <w:pStyle w:val="Byline"/>
                        <w:ind w:left="0"/>
                        <w:jc w:val="right"/>
                        <w:rPr>
                          <w:sz w:val="16"/>
                          <w:szCs w:val="16"/>
                        </w:rPr>
                      </w:pPr>
                      <w:r w:rsidRPr="00982BD6">
                        <w:rPr>
                          <w:sz w:val="16"/>
                          <w:szCs w:val="16"/>
                        </w:rPr>
                        <w:t>Year 6</w:t>
                      </w:r>
                    </w:p>
                  </w:txbxContent>
                </v:textbox>
              </v:rect>
            </w:pict>
          </mc:Fallback>
        </mc:AlternateContent>
      </w:r>
      <w:r w:rsidR="00B336C1">
        <w:rPr>
          <w:noProof/>
          <w:lang w:val="en-US"/>
        </w:rPr>
        <mc:AlternateContent>
          <mc:Choice Requires="wps">
            <w:drawing>
              <wp:anchor distT="0" distB="0" distL="0" distR="0" simplePos="0" relativeHeight="251658240" behindDoc="0" locked="0" layoutInCell="1" hidden="0" allowOverlap="1" wp14:anchorId="7A42DD24" wp14:editId="51AC5D4C">
                <wp:simplePos x="0" y="0"/>
                <wp:positionH relativeFrom="column">
                  <wp:posOffset>-533399</wp:posOffset>
                </wp:positionH>
                <wp:positionV relativeFrom="paragraph">
                  <wp:posOffset>-101599</wp:posOffset>
                </wp:positionV>
                <wp:extent cx="5457825" cy="77470"/>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2621850" y="3746028"/>
                          <a:ext cx="5448300" cy="67945"/>
                        </a:xfrm>
                        <a:prstGeom prst="rect">
                          <a:avLst/>
                        </a:prstGeom>
                        <a:solidFill>
                          <a:srgbClr val="231F20"/>
                        </a:solidFill>
                        <a:ln>
                          <a:noFill/>
                        </a:ln>
                      </wps:spPr>
                      <wps:txbx>
                        <w:txbxContent>
                          <w:p w14:paraId="7BDE972F" w14:textId="77777777" w:rsidR="007514D0" w:rsidRDefault="007514D0">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7A42DD24" id="Rectangle 14" o:spid="_x0000_s1027" style="position:absolute;margin-left:-42pt;margin-top:-8pt;width:429.75pt;height:6.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" fillcolor="#231f20" stroked="f">
                <v:textbox inset="2.53958mm,2.53958mm,2.53958mm,2.53958mm">
                  <w:txbxContent>
                    <w:p w14:paraId="7BDE972F" w14:textId="77777777" w:rsidR="007514D0" w:rsidRDefault="007514D0">
                      <w:pPr>
                        <w:spacing w:before="0" w:line="240" w:lineRule="auto"/>
                        <w:textDirection w:val="btLr"/>
                      </w:pPr>
                    </w:p>
                  </w:txbxContent>
                </v:textbox>
                <w10:wrap type="square"/>
              </v:rect>
            </w:pict>
          </mc:Fallback>
        </mc:AlternateContent>
      </w:r>
      <w:r w:rsidR="00B336C1">
        <w:rPr>
          <w:noProof/>
          <w:lang w:val="en-US"/>
        </w:rPr>
        <mc:AlternateContent>
          <mc:Choice Requires="wps">
            <w:drawing>
              <wp:anchor distT="0" distB="0" distL="0" distR="0" simplePos="0" relativeHeight="251659264" behindDoc="0" locked="0" layoutInCell="1" hidden="0" allowOverlap="1" wp14:anchorId="675EF514" wp14:editId="660AFBA4">
                <wp:simplePos x="0" y="0"/>
                <wp:positionH relativeFrom="column">
                  <wp:posOffset>-533399</wp:posOffset>
                </wp:positionH>
                <wp:positionV relativeFrom="paragraph">
                  <wp:posOffset>-203199</wp:posOffset>
                </wp:positionV>
                <wp:extent cx="7568565" cy="798830"/>
                <wp:effectExtent l="0" t="0" r="0" b="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1566480" y="3385348"/>
                          <a:ext cx="7559040" cy="789305"/>
                        </a:xfrm>
                        <a:prstGeom prst="rect">
                          <a:avLst/>
                        </a:prstGeom>
                        <a:solidFill>
                          <a:srgbClr val="00344D"/>
                        </a:solidFill>
                        <a:ln>
                          <a:noFill/>
                        </a:ln>
                      </wps:spPr>
                      <wps:txbx>
                        <w:txbxContent>
                          <w:p w14:paraId="2BB9BE1C" w14:textId="18720222" w:rsidR="007514D0" w:rsidRDefault="007514D0" w:rsidP="00982BD6">
                            <w:pPr>
                              <w:pStyle w:val="Heading1"/>
                            </w:pPr>
                            <w:r>
                              <w:t xml:space="preserve">Mauri Mahi, </w:t>
                            </w:r>
                            <w:r w:rsidRPr="00982BD6">
                              <w:t>Mauri</w:t>
                            </w:r>
                            <w:r>
                              <w:t xml:space="preserve"> Ora</w:t>
                            </w:r>
                          </w:p>
                          <w:p w14:paraId="0FBF04E7" w14:textId="77777777" w:rsidR="007514D0" w:rsidRDefault="007514D0" w:rsidP="00982BD6">
                            <w:pPr>
                              <w:pStyle w:val="Byline"/>
                            </w:pPr>
                            <w:r>
                              <w:t>by Kate Paris</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675EF514" id="Rectangle 15" o:spid="_x0000_s1028" style="position:absolute;margin-left:-42pt;margin-top:-16pt;width:595.95pt;height:62.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" fillcolor="#00344d" stroked="f">
                <v:textbox inset="2.53958mm,1.2694mm,2.53958mm,1.2694mm">
                  <w:txbxContent>
                    <w:p w14:paraId="2BB9BE1C" w14:textId="18720222" w:rsidR="007514D0" w:rsidRDefault="007514D0" w:rsidP="00982BD6">
                      <w:pPr>
                        <w:pStyle w:val="Heading1"/>
                      </w:pPr>
                      <w:r>
                        <w:t xml:space="preserve">Mauri Mahi, </w:t>
                      </w:r>
                      <w:r w:rsidRPr="00982BD6">
                        <w:t>Mauri</w:t>
                      </w:r>
                      <w:r>
                        <w:t xml:space="preserve"> Ora</w:t>
                      </w:r>
                    </w:p>
                    <w:p w14:paraId="0FBF04E7" w14:textId="77777777" w:rsidR="007514D0" w:rsidRDefault="007514D0" w:rsidP="00982BD6">
                      <w:pPr>
                        <w:pStyle w:val="Byline"/>
                      </w:pPr>
                      <w:r>
                        <w:t>by Kate Paris</w:t>
                      </w:r>
                    </w:p>
                  </w:txbxContent>
                </v:textbox>
                <w10:wrap type="square"/>
              </v:rect>
            </w:pict>
          </mc:Fallback>
        </mc:AlternateContent>
      </w:r>
    </w:p>
    <w:p w14:paraId="57706B5F" w14:textId="5B3228D9" w:rsidR="00DA07A2" w:rsidRDefault="00B336C1">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10">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B54CE4">
        <w:rPr>
          <w:rFonts w:ascii="Arial" w:eastAsia="Arial" w:hAnsi="Arial"/>
          <w:color w:val="000000"/>
          <w:sz w:val="17"/>
          <w:szCs w:val="17"/>
        </w:rPr>
        <w:t xml:space="preserve">(LPFs) </w:t>
      </w:r>
      <w:r>
        <w:rPr>
          <w:rFonts w:ascii="Arial" w:eastAsia="Arial" w:hAnsi="Arial"/>
          <w:color w:val="000000"/>
          <w:sz w:val="17"/>
          <w:szCs w:val="17"/>
        </w:rPr>
        <w:t>describe significant signposts in reading and writing as students develop and apply their literacy knowledge and skills with increasing expertise from school entry to the end of year 10.</w:t>
      </w:r>
      <w:r>
        <w:rPr>
          <w:noProof/>
          <w:lang w:val="en-US"/>
        </w:rPr>
        <w:drawing>
          <wp:anchor distT="0" distB="0" distL="114300" distR="114300" simplePos="0" relativeHeight="251661312" behindDoc="0" locked="0" layoutInCell="1" hidden="0" allowOverlap="1" wp14:anchorId="41123EAE" wp14:editId="73FB7D89">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1200" cy="241200"/>
                    </a:xfrm>
                    <a:prstGeom prst="rect">
                      <a:avLst/>
                    </a:prstGeom>
                    <a:ln/>
                  </pic:spPr>
                </pic:pic>
              </a:graphicData>
            </a:graphic>
          </wp:anchor>
        </w:drawing>
      </w:r>
    </w:p>
    <w:p w14:paraId="0ED40D08" w14:textId="77777777" w:rsidR="00DA07A2" w:rsidRDefault="00B336C1" w:rsidP="00982BD6">
      <w:pPr>
        <w:pStyle w:val="Heading2"/>
      </w:pPr>
      <w:r w:rsidRPr="00982BD6">
        <w:t>Overview</w:t>
      </w:r>
    </w:p>
    <w:p w14:paraId="7804A67F" w14:textId="2CB1DD33" w:rsidR="00DA07A2" w:rsidRDefault="00B336C1" w:rsidP="00982BD6">
      <w:pPr>
        <w:pStyle w:val="TSMtext"/>
      </w:pPr>
      <w:r>
        <w:t>A humorous play with an intriguing setting and multiple features that allow students interested in drama to hone their performance</w:t>
      </w:r>
      <w:r w:rsidR="00BE4D09">
        <w:t>s</w:t>
      </w:r>
      <w:r>
        <w:t xml:space="preserve">. </w:t>
      </w:r>
    </w:p>
    <w:p w14:paraId="657457FC" w14:textId="77777777" w:rsidR="00DA07A2" w:rsidRDefault="00B336C1" w:rsidP="00982BD6">
      <w:pPr>
        <w:pStyle w:val="TSMtext"/>
      </w:pPr>
      <w:r>
        <w:t xml:space="preserve">A PDF of the text is available at </w:t>
      </w:r>
      <w:hyperlink r:id="rId12">
        <w:r>
          <w:rPr>
            <w:u w:val="single"/>
          </w:rPr>
          <w:t>www.schooljournal.tki.org.nz</w:t>
        </w:r>
      </w:hyperlink>
    </w:p>
    <w:p w14:paraId="3B605682" w14:textId="77777777" w:rsidR="00DA07A2" w:rsidRDefault="00B336C1" w:rsidP="00982BD6">
      <w:pPr>
        <w:pStyle w:val="Heading2"/>
        <w:rPr>
          <w:color w:val="000000"/>
        </w:rPr>
      </w:pPr>
      <w:r w:rsidRPr="00982BD6">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507"/>
        <w:gridCol w:w="2968"/>
        <w:gridCol w:w="2126"/>
        <w:gridCol w:w="2605"/>
      </w:tblGrid>
      <w:tr w:rsidR="00DA07A2" w14:paraId="13FE5717" w14:textId="77777777" w:rsidTr="00982BD6">
        <w:trPr>
          <w:trHeight w:val="374"/>
        </w:trPr>
        <w:tc>
          <w:tcPr>
            <w:tcW w:w="2453" w:type="dxa"/>
          </w:tcPr>
          <w:p w14:paraId="79E38BA5" w14:textId="77777777" w:rsidR="00DA07A2" w:rsidRDefault="00B336C1" w:rsidP="00982BD6">
            <w:pPr>
              <w:pStyle w:val="TSMtextbullets"/>
              <w:spacing w:before="120"/>
            </w:pPr>
            <w:r>
              <w:t xml:space="preserve">Performance </w:t>
            </w:r>
          </w:p>
        </w:tc>
        <w:tc>
          <w:tcPr>
            <w:tcW w:w="2904" w:type="dxa"/>
          </w:tcPr>
          <w:p w14:paraId="297131A7" w14:textId="77777777" w:rsidR="00DA07A2" w:rsidRDefault="00B336C1" w:rsidP="009A01ED">
            <w:pPr>
              <w:pStyle w:val="TSMtextbullets"/>
              <w:numPr>
                <w:ilvl w:val="0"/>
                <w:numId w:val="18"/>
              </w:numPr>
              <w:spacing w:before="120"/>
            </w:pPr>
            <w:r>
              <w:t>Character and human psychology</w:t>
            </w:r>
          </w:p>
        </w:tc>
        <w:tc>
          <w:tcPr>
            <w:tcW w:w="2080" w:type="dxa"/>
          </w:tcPr>
          <w:p w14:paraId="768A9F1E" w14:textId="77777777" w:rsidR="00DA07A2" w:rsidRDefault="00B336C1" w:rsidP="00982BD6">
            <w:pPr>
              <w:pStyle w:val="TSMtextbullets"/>
              <w:spacing w:before="120"/>
            </w:pPr>
            <w:r>
              <w:t xml:space="preserve">Anxiety </w:t>
            </w:r>
          </w:p>
        </w:tc>
        <w:tc>
          <w:tcPr>
            <w:tcW w:w="2549" w:type="dxa"/>
          </w:tcPr>
          <w:p w14:paraId="3F073EBB" w14:textId="77777777" w:rsidR="00DA07A2" w:rsidRDefault="00B336C1" w:rsidP="00982BD6">
            <w:pPr>
              <w:pStyle w:val="TSMtextbullets"/>
              <w:spacing w:before="120"/>
            </w:pPr>
            <w:r>
              <w:t>Humour</w:t>
            </w:r>
          </w:p>
        </w:tc>
      </w:tr>
    </w:tbl>
    <w:p w14:paraId="1F5FC7F4" w14:textId="77777777" w:rsidR="00DA07A2" w:rsidRDefault="00B336C1" w:rsidP="00982BD6">
      <w:pPr>
        <w:pStyle w:val="Heading2"/>
      </w:pPr>
      <w:r w:rsidRPr="00982BD6">
        <w:t>Related</w:t>
      </w:r>
      <w:r>
        <w:t xml:space="preserve"> texts</w:t>
      </w:r>
    </w:p>
    <w:p w14:paraId="388690C4" w14:textId="77777777" w:rsidR="00DA07A2" w:rsidRDefault="00B336C1" w:rsidP="00982BD6">
      <w:pPr>
        <w:pStyle w:val="TSMtext"/>
      </w:pPr>
      <w:r>
        <w:rPr>
          <w:b/>
        </w:rPr>
        <w:t>“Car Games”</w:t>
      </w:r>
      <w:r>
        <w:t xml:space="preserve"> SJ L3 Aug 2016 | </w:t>
      </w:r>
      <w:r>
        <w:rPr>
          <w:b/>
        </w:rPr>
        <w:t>“Waiting for Toni”</w:t>
      </w:r>
      <w:r>
        <w:t xml:space="preserve"> SJ L4 May 2016 </w:t>
      </w:r>
    </w:p>
    <w:p w14:paraId="1D6C80BA" w14:textId="77777777" w:rsidR="00DA07A2" w:rsidRDefault="00B336C1" w:rsidP="00982BD6">
      <w:pPr>
        <w:pStyle w:val="Heading2"/>
        <w:spacing w:after="120"/>
      </w:pPr>
      <w:r>
        <w:t xml:space="preserve">Strengthening reading </w:t>
      </w:r>
      <w:r w:rsidRPr="00982BD6">
        <w:t>behaviours</w:t>
      </w:r>
      <w:r>
        <w:t xml:space="preserve"> (what to notice)</w:t>
      </w:r>
    </w:p>
    <w:tbl>
      <w:tblPr>
        <w:tblStyle w:val="a0"/>
        <w:tblW w:w="10206" w:type="dxa"/>
        <w:tblLayout w:type="fixed"/>
        <w:tblLook w:val="0000" w:firstRow="0" w:lastRow="0" w:firstColumn="0" w:lastColumn="0" w:noHBand="0" w:noVBand="0"/>
      </w:tblPr>
      <w:tblGrid>
        <w:gridCol w:w="4847"/>
        <w:gridCol w:w="5359"/>
      </w:tblGrid>
      <w:tr w:rsidR="00DA07A2" w14:paraId="3E56BA4F" w14:textId="77777777" w:rsidTr="00AF69E9">
        <w:tc>
          <w:tcPr>
            <w:tcW w:w="4820" w:type="dxa"/>
            <w:tcBorders>
              <w:bottom w:val="single" w:sz="4" w:space="0" w:color="000000"/>
            </w:tcBorders>
            <w:shd w:val="clear" w:color="auto" w:fill="FFFFFF"/>
          </w:tcPr>
          <w:p w14:paraId="66932B05" w14:textId="77777777" w:rsidR="00DA07A2" w:rsidRDefault="00B336C1">
            <w:pPr>
              <w:pStyle w:val="Heading3"/>
            </w:pPr>
            <w:r>
              <w:t>Text structure and features</w:t>
            </w:r>
          </w:p>
        </w:tc>
        <w:tc>
          <w:tcPr>
            <w:tcW w:w="5329" w:type="dxa"/>
            <w:tcBorders>
              <w:bottom w:val="single" w:sz="4" w:space="0" w:color="000000"/>
            </w:tcBorders>
            <w:shd w:val="clear" w:color="auto" w:fill="FFFFFF"/>
          </w:tcPr>
          <w:p w14:paraId="36E65BA6" w14:textId="77777777" w:rsidR="00DA07A2" w:rsidRDefault="00B336C1">
            <w:pPr>
              <w:pStyle w:val="Heading3"/>
            </w:pPr>
            <w:r>
              <w:t>Requiring students to:</w:t>
            </w:r>
          </w:p>
        </w:tc>
      </w:tr>
      <w:tr w:rsidR="00DA07A2" w14:paraId="6C7998C8" w14:textId="77777777" w:rsidTr="00AF69E9">
        <w:tc>
          <w:tcPr>
            <w:tcW w:w="4820" w:type="dxa"/>
            <w:shd w:val="clear" w:color="auto" w:fill="F8F0E4"/>
          </w:tcPr>
          <w:p w14:paraId="5B9DE592" w14:textId="1F93A07E" w:rsidR="00DA07A2" w:rsidRDefault="00B336C1" w:rsidP="00982BD6">
            <w:pPr>
              <w:pStyle w:val="TSMtextbullets"/>
              <w:spacing w:before="120"/>
            </w:pPr>
            <w:r>
              <w:t xml:space="preserve">Implied information </w:t>
            </w:r>
            <w:r>
              <w:rPr>
                <w:i/>
              </w:rPr>
              <w:br/>
            </w:r>
            <w:r w:rsidR="004E6307" w:rsidRPr="00BE4D09">
              <w:rPr>
                <w:b/>
                <w:i/>
                <w:iCs/>
              </w:rPr>
              <w:t>HOKI</w:t>
            </w:r>
            <w:r w:rsidR="004E6307" w:rsidRPr="00BE4D09">
              <w:rPr>
                <w:i/>
                <w:iCs/>
              </w:rPr>
              <w:t xml:space="preserve"> </w:t>
            </w:r>
            <w:r w:rsidR="004E6307" w:rsidRPr="00C73A91">
              <w:t>(suddenly worried).</w:t>
            </w:r>
            <w:r w:rsidR="004E6307" w:rsidRPr="00BE4D09">
              <w:rPr>
                <w:i/>
                <w:iCs/>
              </w:rPr>
              <w:t xml:space="preserve"> What if he does a poo?</w:t>
            </w:r>
            <w:r w:rsidR="004E6307" w:rsidRPr="00BE4D09">
              <w:rPr>
                <w:i/>
                <w:iCs/>
              </w:rPr>
              <w:br/>
            </w:r>
            <w:r w:rsidR="004E6307" w:rsidRPr="00BE4D09">
              <w:rPr>
                <w:b/>
                <w:i/>
                <w:iCs/>
              </w:rPr>
              <w:t>AMANDA</w:t>
            </w:r>
            <w:r w:rsidR="004E6307" w:rsidRPr="00BE4D09">
              <w:rPr>
                <w:i/>
                <w:iCs/>
              </w:rPr>
              <w:t xml:space="preserve"> </w:t>
            </w:r>
            <w:r w:rsidR="004E6307" w:rsidRPr="00C73A91">
              <w:t>(confused)</w:t>
            </w:r>
            <w:r w:rsidR="004E6307" w:rsidRPr="00BE4D09">
              <w:rPr>
                <w:i/>
                <w:iCs/>
              </w:rPr>
              <w:t>. Who?</w:t>
            </w:r>
            <w:r w:rsidR="004E6307" w:rsidRPr="00BE4D09">
              <w:rPr>
                <w:i/>
                <w:iCs/>
              </w:rPr>
              <w:br/>
            </w:r>
            <w:r w:rsidR="004E6307" w:rsidRPr="00BE4D09">
              <w:rPr>
                <w:b/>
                <w:i/>
                <w:iCs/>
              </w:rPr>
              <w:t>HOKI</w:t>
            </w:r>
            <w:r w:rsidR="004E6307" w:rsidRPr="00BE4D09">
              <w:rPr>
                <w:i/>
                <w:iCs/>
              </w:rPr>
              <w:t xml:space="preserve"> </w:t>
            </w:r>
            <w:r w:rsidR="004E6307" w:rsidRPr="00C73A91">
              <w:t>(scornfully).</w:t>
            </w:r>
            <w:r w:rsidR="004E6307" w:rsidRPr="00BE4D09">
              <w:rPr>
                <w:i/>
                <w:iCs/>
              </w:rPr>
              <w:t xml:space="preserve"> Who do you think?</w:t>
            </w:r>
            <w:r w:rsidR="004E6307">
              <w:rPr>
                <w:i/>
                <w:iCs/>
              </w:rPr>
              <w:t xml:space="preserve"> Honestly!</w:t>
            </w:r>
            <w:r w:rsidR="004E6307">
              <w:br/>
            </w:r>
            <w:r w:rsidR="004E6307" w:rsidRPr="00D06423">
              <w:rPr>
                <w:b/>
                <w:i/>
                <w:iCs/>
              </w:rPr>
              <w:t>KYLA</w:t>
            </w:r>
            <w:r w:rsidR="004E6307" w:rsidRPr="00D06423">
              <w:rPr>
                <w:i/>
                <w:iCs/>
              </w:rPr>
              <w:t xml:space="preserve"> </w:t>
            </w:r>
            <w:r w:rsidR="004E6307" w:rsidRPr="00C73A91">
              <w:t>(jiggling on the spot).</w:t>
            </w:r>
            <w:r w:rsidR="004E6307" w:rsidRPr="00D06423">
              <w:rPr>
                <w:i/>
                <w:iCs/>
              </w:rPr>
              <w:t xml:space="preserve"> I’m sick of this. And I really need to go. Now.</w:t>
            </w:r>
          </w:p>
        </w:tc>
        <w:tc>
          <w:tcPr>
            <w:tcW w:w="5329" w:type="dxa"/>
            <w:shd w:val="clear" w:color="auto" w:fill="F8F0E4"/>
          </w:tcPr>
          <w:p w14:paraId="7ED5D5D7" w14:textId="4C15444A" w:rsidR="00DA07A2" w:rsidRPr="00982BD6" w:rsidRDefault="00B336C1" w:rsidP="00982BD6">
            <w:pPr>
              <w:pStyle w:val="TSMtextbullets"/>
              <w:spacing w:before="120"/>
              <w:rPr>
                <w:b/>
              </w:rPr>
            </w:pPr>
            <w:r>
              <w:t>use prior knowledge and context to fill in the gaps and interpret the students’ feelings of nervousness and anxiety</w:t>
            </w:r>
          </w:p>
        </w:tc>
      </w:tr>
      <w:tr w:rsidR="00982BD6" w14:paraId="31FD8447" w14:textId="77777777" w:rsidTr="00AF69E9">
        <w:tc>
          <w:tcPr>
            <w:tcW w:w="4820" w:type="dxa"/>
            <w:shd w:val="clear" w:color="auto" w:fill="F8F0E4"/>
          </w:tcPr>
          <w:p w14:paraId="279144D7" w14:textId="02F88822" w:rsidR="00982BD6" w:rsidRDefault="00982BD6" w:rsidP="00982BD6">
            <w:pPr>
              <w:pStyle w:val="TSMtextbullets"/>
              <w:spacing w:before="120"/>
            </w:pPr>
            <w:r>
              <w:t>Some disconnected text</w:t>
            </w:r>
            <w:r>
              <w:br/>
            </w:r>
            <w:r w:rsidR="004E6307" w:rsidRPr="00BE4D09">
              <w:rPr>
                <w:b/>
                <w:i/>
                <w:iCs/>
              </w:rPr>
              <w:t>HOKI</w:t>
            </w:r>
            <w:r w:rsidR="004E6307" w:rsidRPr="00BE4D09">
              <w:rPr>
                <w:i/>
                <w:iCs/>
              </w:rPr>
              <w:t xml:space="preserve"> </w:t>
            </w:r>
            <w:r w:rsidR="004E6307" w:rsidRPr="00C73A91">
              <w:t>(relieved).</w:t>
            </w:r>
            <w:r w:rsidR="004E6307" w:rsidRPr="00BE4D09">
              <w:rPr>
                <w:i/>
                <w:iCs/>
              </w:rPr>
              <w:t xml:space="preserve"> He’s stopped twitching.</w:t>
            </w:r>
            <w:r w:rsidR="004E6307" w:rsidRPr="00BE4D09">
              <w:rPr>
                <w:i/>
                <w:iCs/>
              </w:rPr>
              <w:br/>
            </w:r>
            <w:r w:rsidR="004E6307" w:rsidRPr="00BE4D09">
              <w:rPr>
                <w:b/>
                <w:i/>
                <w:iCs/>
              </w:rPr>
              <w:t>TUCK</w:t>
            </w:r>
            <w:r w:rsidR="004E6307" w:rsidRPr="00BE4D09">
              <w:rPr>
                <w:i/>
                <w:iCs/>
              </w:rPr>
              <w:t xml:space="preserve"> </w:t>
            </w:r>
            <w:r w:rsidR="004E6307" w:rsidRPr="00C73A91">
              <w:t>(still scrolling and freaking out).</w:t>
            </w:r>
            <w:r w:rsidR="004E6307" w:rsidRPr="00BE4D09">
              <w:rPr>
                <w:i/>
                <w:iCs/>
              </w:rPr>
              <w:t xml:space="preserve"> Can someone </w:t>
            </w:r>
            <w:r w:rsidR="004E6307" w:rsidRPr="00C73A91">
              <w:rPr>
                <w:i/>
                <w:iCs/>
                <w:u w:val="single"/>
              </w:rPr>
              <w:t>please</w:t>
            </w:r>
            <w:r w:rsidR="004E6307" w:rsidRPr="00BE4D09">
              <w:rPr>
                <w:i/>
                <w:iCs/>
              </w:rPr>
              <w:t>, please help</w:t>
            </w:r>
            <w:r w:rsidR="004E6307">
              <w:rPr>
                <w:i/>
                <w:iCs/>
              </w:rPr>
              <w:t>?</w:t>
            </w:r>
            <w:r w:rsidR="004E6307" w:rsidRPr="00BE4D09">
              <w:rPr>
                <w:b/>
                <w:i/>
                <w:iCs/>
              </w:rPr>
              <w:t xml:space="preserve"> </w:t>
            </w:r>
            <w:r w:rsidR="004E6307" w:rsidRPr="00BE4D09">
              <w:rPr>
                <w:i/>
                <w:iCs/>
              </w:rPr>
              <w:br/>
            </w:r>
            <w:r w:rsidR="004E6307" w:rsidRPr="00BE4D09">
              <w:rPr>
                <w:b/>
                <w:i/>
                <w:iCs/>
              </w:rPr>
              <w:t>HOKI</w:t>
            </w:r>
            <w:r w:rsidR="004E6307">
              <w:rPr>
                <w:b/>
                <w:i/>
                <w:iCs/>
              </w:rPr>
              <w:t xml:space="preserve"> </w:t>
            </w:r>
            <w:r w:rsidR="004E6307" w:rsidRPr="00C73A91">
              <w:rPr>
                <w:bCs/>
              </w:rPr>
              <w:t>(impatiently)</w:t>
            </w:r>
            <w:r w:rsidR="004E6307" w:rsidRPr="00BE4D09">
              <w:rPr>
                <w:i/>
                <w:iCs/>
              </w:rPr>
              <w:t xml:space="preserve">. Look in your </w:t>
            </w:r>
            <w:proofErr w:type="spellStart"/>
            <w:r w:rsidR="004E6307" w:rsidRPr="00BE4D09">
              <w:rPr>
                <w:i/>
                <w:iCs/>
              </w:rPr>
              <w:t>recents</w:t>
            </w:r>
            <w:proofErr w:type="spellEnd"/>
            <w:r w:rsidR="004E6307" w:rsidRPr="00BE4D09">
              <w:rPr>
                <w:i/>
                <w:iCs/>
              </w:rPr>
              <w:t>. Give it here</w:t>
            </w:r>
            <w:r w:rsidRPr="00BE4D09">
              <w:rPr>
                <w:i/>
                <w:iCs/>
              </w:rPr>
              <w:t>.</w:t>
            </w:r>
          </w:p>
        </w:tc>
        <w:tc>
          <w:tcPr>
            <w:tcW w:w="5329" w:type="dxa"/>
            <w:shd w:val="clear" w:color="auto" w:fill="F8F0E4"/>
          </w:tcPr>
          <w:p w14:paraId="0B0AA235" w14:textId="0042AD39" w:rsidR="00982BD6" w:rsidRPr="007C1A44" w:rsidRDefault="00982BD6" w:rsidP="007C1A44">
            <w:pPr>
              <w:pStyle w:val="TSMtextbullets"/>
              <w:spacing w:before="120"/>
            </w:pPr>
            <w:r w:rsidRPr="007C1A44">
              <w:t>piece together threads of conversation to follow the sequence of events and identify the underlying anxiety of each performer.</w:t>
            </w:r>
          </w:p>
        </w:tc>
      </w:tr>
    </w:tbl>
    <w:p w14:paraId="0FE71E48" w14:textId="77777777" w:rsidR="00DA07A2" w:rsidRDefault="00DA07A2">
      <w:pPr>
        <w:pBdr>
          <w:top w:val="nil"/>
          <w:left w:val="nil"/>
          <w:bottom w:val="nil"/>
          <w:right w:val="nil"/>
          <w:between w:val="nil"/>
        </w:pBdr>
        <w:spacing w:before="0"/>
        <w:rPr>
          <w:rFonts w:ascii="Arial" w:eastAsia="Arial" w:hAnsi="Arial"/>
          <w:color w:val="000000"/>
          <w:sz w:val="17"/>
          <w:szCs w:val="17"/>
        </w:rPr>
      </w:pPr>
    </w:p>
    <w:tbl>
      <w:tblPr>
        <w:tblStyle w:val="a1"/>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3137"/>
        <w:gridCol w:w="7069"/>
      </w:tblGrid>
      <w:tr w:rsidR="00DA07A2" w14:paraId="6D5CA098" w14:textId="77777777" w:rsidTr="0066508A">
        <w:tc>
          <w:tcPr>
            <w:tcW w:w="10149" w:type="dxa"/>
            <w:gridSpan w:val="2"/>
            <w:tcBorders>
              <w:top w:val="nil"/>
              <w:bottom w:val="single" w:sz="4" w:space="0" w:color="000000" w:themeColor="text1"/>
            </w:tcBorders>
            <w:shd w:val="clear" w:color="auto" w:fill="FFFFFF"/>
          </w:tcPr>
          <w:p w14:paraId="308159BE" w14:textId="77777777" w:rsidR="00DA07A2" w:rsidRDefault="00B336C1" w:rsidP="00982BD6">
            <w:pPr>
              <w:pStyle w:val="Heading3"/>
            </w:pPr>
            <w:r w:rsidRPr="00982BD6">
              <w:t>Vocabulary</w:t>
            </w:r>
          </w:p>
        </w:tc>
      </w:tr>
      <w:tr w:rsidR="00DA07A2" w14:paraId="57D80537" w14:textId="77777777" w:rsidTr="0066508A">
        <w:tc>
          <w:tcPr>
            <w:tcW w:w="3119" w:type="dxa"/>
            <w:tcBorders>
              <w:top w:val="single" w:sz="4" w:space="0" w:color="000000" w:themeColor="text1"/>
              <w:bottom w:val="nil"/>
              <w:right w:val="nil"/>
            </w:tcBorders>
            <w:shd w:val="clear" w:color="auto" w:fill="F8F0E4"/>
          </w:tcPr>
          <w:p w14:paraId="61B76312" w14:textId="0EB4EF0D" w:rsidR="00DA07A2" w:rsidRDefault="00B13BB0" w:rsidP="00982BD6">
            <w:pPr>
              <w:pStyle w:val="TSMtext"/>
            </w:pPr>
            <w:r>
              <w:t>T</w:t>
            </w:r>
            <w:r w:rsidR="00B336C1">
              <w:t>e reo Māori</w:t>
            </w:r>
            <w:r>
              <w:t xml:space="preserve">, some not translated, requiring students to piece together prior knowledge </w:t>
            </w:r>
            <w:r w:rsidR="00E644CD">
              <w:t xml:space="preserve">with the context and characters’ actions </w:t>
            </w:r>
            <w:r>
              <w:t>to predict meaning</w:t>
            </w:r>
          </w:p>
        </w:tc>
        <w:tc>
          <w:tcPr>
            <w:tcW w:w="7030" w:type="dxa"/>
            <w:tcBorders>
              <w:top w:val="single" w:sz="4" w:space="0" w:color="000000" w:themeColor="text1"/>
              <w:left w:val="nil"/>
              <w:bottom w:val="nil"/>
            </w:tcBorders>
            <w:shd w:val="clear" w:color="auto" w:fill="F8F0E4"/>
          </w:tcPr>
          <w:p w14:paraId="712C9EE1" w14:textId="2AC05923" w:rsidR="00DA07A2" w:rsidRPr="00982BD6" w:rsidRDefault="004E6307" w:rsidP="00982BD6">
            <w:pPr>
              <w:pStyle w:val="TSMtext"/>
            </w:pPr>
            <w:r>
              <w:t xml:space="preserve">Mauri mahi, Mauri </w:t>
            </w:r>
            <w:proofErr w:type="spellStart"/>
            <w:r>
              <w:t>ora</w:t>
            </w:r>
            <w:proofErr w:type="spellEnd"/>
            <w:r>
              <w:t xml:space="preserve">, Kia kaha e </w:t>
            </w:r>
            <w:proofErr w:type="spellStart"/>
            <w:r>
              <w:t>hoa</w:t>
            </w:r>
            <w:proofErr w:type="spellEnd"/>
            <w:r>
              <w:t xml:space="preserve"> </w:t>
            </w:r>
            <w:proofErr w:type="spellStart"/>
            <w:r>
              <w:t>mā</w:t>
            </w:r>
            <w:proofErr w:type="spellEnd"/>
            <w:r>
              <w:t xml:space="preserve">, Kia tau, </w:t>
            </w:r>
            <w:proofErr w:type="spellStart"/>
            <w:r>
              <w:t>wharepaku</w:t>
            </w:r>
            <w:proofErr w:type="spellEnd"/>
            <w:r>
              <w:t xml:space="preserve">, </w:t>
            </w:r>
            <w:proofErr w:type="spellStart"/>
            <w:r w:rsidR="00B54CE4">
              <w:t>H</w:t>
            </w:r>
            <w:r>
              <w:t>oroia</w:t>
            </w:r>
            <w:proofErr w:type="spellEnd"/>
            <w:r>
              <w:t xml:space="preserve"> ō </w:t>
            </w:r>
            <w:proofErr w:type="spellStart"/>
            <w:r>
              <w:t>ringaringa</w:t>
            </w:r>
            <w:proofErr w:type="spellEnd"/>
            <w:r>
              <w:t xml:space="preserve">, </w:t>
            </w:r>
            <w:r>
              <w:br/>
            </w:r>
            <w:proofErr w:type="spellStart"/>
            <w:r>
              <w:t>Nāna</w:t>
            </w:r>
            <w:proofErr w:type="spellEnd"/>
            <w:r>
              <w:t xml:space="preserve"> </w:t>
            </w:r>
            <w:proofErr w:type="spellStart"/>
            <w:r>
              <w:t>anō</w:t>
            </w:r>
            <w:proofErr w:type="spellEnd"/>
            <w:r>
              <w:t xml:space="preserve"> </w:t>
            </w:r>
            <w:proofErr w:type="spellStart"/>
            <w:r>
              <w:t>tōna</w:t>
            </w:r>
            <w:proofErr w:type="spellEnd"/>
            <w:r>
              <w:t xml:space="preserve"> mate </w:t>
            </w:r>
            <w:proofErr w:type="spellStart"/>
            <w:r>
              <w:t>i</w:t>
            </w:r>
            <w:proofErr w:type="spellEnd"/>
            <w:r>
              <w:t xml:space="preserve"> </w:t>
            </w:r>
            <w:proofErr w:type="spellStart"/>
            <w:r>
              <w:t>kimi</w:t>
            </w:r>
            <w:proofErr w:type="spellEnd"/>
            <w:r>
              <w:t xml:space="preserve">, </w:t>
            </w:r>
            <w:proofErr w:type="spellStart"/>
            <w:r>
              <w:t>Aē</w:t>
            </w:r>
            <w:proofErr w:type="spellEnd"/>
            <w:r>
              <w:t xml:space="preserve">, </w:t>
            </w:r>
            <w:proofErr w:type="spellStart"/>
            <w:r>
              <w:t>Kua</w:t>
            </w:r>
            <w:proofErr w:type="spellEnd"/>
            <w:r>
              <w:t xml:space="preserve"> </w:t>
            </w:r>
            <w:proofErr w:type="spellStart"/>
            <w:r>
              <w:t>tīneine</w:t>
            </w:r>
            <w:proofErr w:type="spellEnd"/>
            <w:r>
              <w:t xml:space="preserve"> au, </w:t>
            </w:r>
            <w:proofErr w:type="spellStart"/>
            <w:r>
              <w:t>Ināianei</w:t>
            </w:r>
            <w:proofErr w:type="spellEnd"/>
            <w:r>
              <w:t xml:space="preserve">, </w:t>
            </w:r>
            <w:proofErr w:type="spellStart"/>
            <w:r>
              <w:t>Whaea</w:t>
            </w:r>
            <w:proofErr w:type="spellEnd"/>
          </w:p>
        </w:tc>
      </w:tr>
      <w:tr w:rsidR="00982BD6" w14:paraId="30D31B38" w14:textId="77777777" w:rsidTr="00AF69E9">
        <w:tc>
          <w:tcPr>
            <w:tcW w:w="3119" w:type="dxa"/>
            <w:tcBorders>
              <w:top w:val="nil"/>
              <w:left w:val="nil"/>
              <w:bottom w:val="nil"/>
              <w:right w:val="nil"/>
            </w:tcBorders>
            <w:shd w:val="clear" w:color="auto" w:fill="F8F0E4"/>
          </w:tcPr>
          <w:p w14:paraId="71C2E50C" w14:textId="4255B97B" w:rsidR="00982BD6" w:rsidRDefault="00982BD6" w:rsidP="00982BD6">
            <w:pPr>
              <w:pStyle w:val="TSMtext"/>
            </w:pPr>
            <w:r>
              <w:t xml:space="preserve">Other possibly challenging words </w:t>
            </w:r>
            <w:r>
              <w:br/>
              <w:t>and phrases</w:t>
            </w:r>
          </w:p>
        </w:tc>
        <w:tc>
          <w:tcPr>
            <w:tcW w:w="7030" w:type="dxa"/>
            <w:tcBorders>
              <w:top w:val="nil"/>
              <w:left w:val="nil"/>
              <w:bottom w:val="nil"/>
              <w:right w:val="nil"/>
            </w:tcBorders>
            <w:shd w:val="clear" w:color="auto" w:fill="F8F0E4"/>
          </w:tcPr>
          <w:p w14:paraId="5CD9F684" w14:textId="0BC63907" w:rsidR="00982BD6" w:rsidRDefault="004E6307" w:rsidP="00982BD6">
            <w:pPr>
              <w:pStyle w:val="TSMtext"/>
            </w:pPr>
            <w:r w:rsidRPr="0072545E">
              <w:rPr>
                <w:rFonts w:eastAsia="Arial"/>
                <w:szCs w:val="17"/>
              </w:rPr>
              <w:t>consulting, cue cards,</w:t>
            </w:r>
            <w:r>
              <w:rPr>
                <w:rFonts w:eastAsia="Arial"/>
                <w:szCs w:val="17"/>
              </w:rPr>
              <w:t xml:space="preserve"> </w:t>
            </w:r>
            <w:r>
              <w:t>scrolling,</w:t>
            </w:r>
            <w:r>
              <w:rPr>
                <w:rFonts w:eastAsia="Arial"/>
                <w:szCs w:val="17"/>
              </w:rPr>
              <w:t xml:space="preserve"> anxiously, </w:t>
            </w:r>
            <w:r>
              <w:t xml:space="preserve">scornfully, </w:t>
            </w:r>
            <w:r>
              <w:rPr>
                <w:rFonts w:eastAsia="Arial"/>
                <w:szCs w:val="17"/>
              </w:rPr>
              <w:t>allergic,</w:t>
            </w:r>
            <w:r>
              <w:t xml:space="preserve"> sanitiser, jiggling, offended,</w:t>
            </w:r>
            <w:r>
              <w:rPr>
                <w:rFonts w:eastAsia="Arial"/>
                <w:szCs w:val="17"/>
              </w:rPr>
              <w:t xml:space="preserve"> schedule,</w:t>
            </w:r>
            <w:r>
              <w:t xml:space="preserve"> reluctantly, interrupting, outraged, </w:t>
            </w:r>
            <w:r>
              <w:rPr>
                <w:rFonts w:eastAsia="Arial"/>
                <w:szCs w:val="17"/>
              </w:rPr>
              <w:t xml:space="preserve">dress rehearsal, </w:t>
            </w:r>
            <w:r>
              <w:t>delays</w:t>
            </w:r>
          </w:p>
        </w:tc>
      </w:tr>
    </w:tbl>
    <w:p w14:paraId="154CE2FA" w14:textId="1AC24FDD" w:rsidR="00DA07A2" w:rsidRPr="00294AF5" w:rsidRDefault="00DA07A2">
      <w:pPr>
        <w:pBdr>
          <w:top w:val="nil"/>
          <w:left w:val="nil"/>
          <w:bottom w:val="nil"/>
          <w:right w:val="nil"/>
          <w:between w:val="nil"/>
        </w:pBdr>
        <w:spacing w:before="0"/>
        <w:rPr>
          <w:rFonts w:ascii="Arial" w:eastAsia="Arial" w:hAnsi="Arial"/>
          <w:color w:val="000000"/>
          <w:sz w:val="16"/>
          <w:szCs w:val="16"/>
        </w:rPr>
      </w:pPr>
    </w:p>
    <w:tbl>
      <w:tblPr>
        <w:tblStyle w:val="a2"/>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206"/>
      </w:tblGrid>
      <w:tr w:rsidR="00DA07A2" w14:paraId="0C54204A" w14:textId="77777777" w:rsidTr="0066508A">
        <w:tc>
          <w:tcPr>
            <w:tcW w:w="10149" w:type="dxa"/>
            <w:tcBorders>
              <w:top w:val="nil"/>
              <w:bottom w:val="single" w:sz="4" w:space="0" w:color="000000" w:themeColor="text1"/>
            </w:tcBorders>
            <w:shd w:val="clear" w:color="auto" w:fill="FFFFFF"/>
          </w:tcPr>
          <w:p w14:paraId="41AC5C0C" w14:textId="77777777" w:rsidR="00DA07A2" w:rsidRDefault="00B336C1">
            <w:pPr>
              <w:pStyle w:val="Heading3"/>
            </w:pPr>
            <w:r>
              <w:t>Helpful prior knowledge (pre-reading and introducing the text)</w:t>
            </w:r>
          </w:p>
        </w:tc>
      </w:tr>
      <w:tr w:rsidR="00DA07A2" w14:paraId="0A47D8B6" w14:textId="77777777" w:rsidTr="0066508A">
        <w:trPr>
          <w:trHeight w:val="1191"/>
        </w:trPr>
        <w:tc>
          <w:tcPr>
            <w:tcW w:w="10149" w:type="dxa"/>
            <w:tcBorders>
              <w:top w:val="single" w:sz="4" w:space="0" w:color="000000" w:themeColor="text1"/>
              <w:bottom w:val="nil"/>
            </w:tcBorders>
            <w:shd w:val="clear" w:color="auto" w:fill="F8F0E4"/>
          </w:tcPr>
          <w:p w14:paraId="126767E4" w14:textId="40DCE4EB" w:rsidR="00DA07A2" w:rsidRDefault="00B54CE4" w:rsidP="00982BD6">
            <w:pPr>
              <w:pStyle w:val="TSMtextbullets"/>
              <w:spacing w:before="120"/>
            </w:pPr>
            <w:r>
              <w:t>P</w:t>
            </w:r>
            <w:r w:rsidR="00B336C1">
              <w:t>erforming in a school show or assembly</w:t>
            </w:r>
            <w:r>
              <w:t xml:space="preserve"> is a special experience.</w:t>
            </w:r>
          </w:p>
          <w:p w14:paraId="2409415D" w14:textId="3A716D43" w:rsidR="00DA07A2" w:rsidRDefault="00B54CE4" w:rsidP="00982BD6">
            <w:pPr>
              <w:pStyle w:val="TSMtextbullets"/>
            </w:pPr>
            <w:r>
              <w:t>Performing can make us</w:t>
            </w:r>
            <w:r w:rsidR="00B336C1">
              <w:t xml:space="preserve"> nervous</w:t>
            </w:r>
            <w:r w:rsidR="00534274">
              <w:t xml:space="preserve"> or anxious</w:t>
            </w:r>
            <w:r>
              <w:t>.</w:t>
            </w:r>
          </w:p>
          <w:p w14:paraId="121D54B8" w14:textId="34613D25" w:rsidR="00DA07A2" w:rsidRDefault="00B54CE4" w:rsidP="00982BD6">
            <w:pPr>
              <w:pStyle w:val="TSMtextbullets"/>
            </w:pPr>
            <w:r>
              <w:t>P</w:t>
            </w:r>
            <w:r w:rsidR="00B336C1">
              <w:t>lays</w:t>
            </w:r>
            <w:r>
              <w:t xml:space="preserve"> have a particular structure and purpose</w:t>
            </w:r>
            <w:r w:rsidR="00B336C1">
              <w:t xml:space="preserve">. </w:t>
            </w:r>
          </w:p>
        </w:tc>
      </w:tr>
    </w:tbl>
    <w:p w14:paraId="015164A2" w14:textId="77777777" w:rsidR="00DA07A2" w:rsidRDefault="00B336C1">
      <w:pPr>
        <w:pStyle w:val="Heading2"/>
        <w:spacing w:after="120"/>
      </w:pPr>
      <w:r>
        <w:br w:type="page"/>
      </w:r>
      <w:r>
        <w:lastRenderedPageBreak/>
        <w:t>Possible reading and writing purposes</w:t>
      </w:r>
    </w:p>
    <w:p w14:paraId="2A8E5C44" w14:textId="299B7E5A" w:rsidR="00DA07A2" w:rsidRPr="004A3E94" w:rsidRDefault="00B336C1" w:rsidP="00982BD6">
      <w:pPr>
        <w:pStyle w:val="TSMtextbullets"/>
        <w:rPr>
          <w:sz w:val="16"/>
          <w:szCs w:val="16"/>
        </w:rPr>
      </w:pPr>
      <w:r w:rsidRPr="004A3E94">
        <w:t xml:space="preserve">Find out how a group of students </w:t>
      </w:r>
      <w:r w:rsidR="004A3E94" w:rsidRPr="004A3E94">
        <w:t xml:space="preserve">feel and act as they </w:t>
      </w:r>
      <w:r w:rsidRPr="004A3E94">
        <w:t>prepare for a school show</w:t>
      </w:r>
      <w:r w:rsidR="00294AF5" w:rsidRPr="004A3E94">
        <w:t xml:space="preserve"> </w:t>
      </w:r>
    </w:p>
    <w:p w14:paraId="32766623" w14:textId="55225256" w:rsidR="00DA07A2" w:rsidRPr="004A3E94" w:rsidRDefault="00B336C1" w:rsidP="00982BD6">
      <w:pPr>
        <w:pStyle w:val="TSMtextbullets"/>
      </w:pPr>
      <w:r w:rsidRPr="004A3E94">
        <w:t xml:space="preserve">Identify and evaluate </w:t>
      </w:r>
      <w:r w:rsidR="004A3E94" w:rsidRPr="004A3E94">
        <w:t>how</w:t>
      </w:r>
      <w:r w:rsidR="00294AF5" w:rsidRPr="004A3E94">
        <w:t xml:space="preserve"> the language and ideas </w:t>
      </w:r>
      <w:r w:rsidR="004A3E94" w:rsidRPr="004A3E94">
        <w:t>make</w:t>
      </w:r>
      <w:r w:rsidR="00294AF5" w:rsidRPr="004A3E94">
        <w:t xml:space="preserve"> this play appealing </w:t>
      </w:r>
    </w:p>
    <w:p w14:paraId="03390BFF" w14:textId="00C58921" w:rsidR="00DA07A2" w:rsidRPr="004A3E94" w:rsidRDefault="00294AF5" w:rsidP="00982BD6">
      <w:pPr>
        <w:pStyle w:val="TSMtextbullets"/>
        <w:rPr>
          <w:sz w:val="16"/>
          <w:szCs w:val="16"/>
        </w:rPr>
      </w:pPr>
      <w:r w:rsidRPr="004A3E94">
        <w:t>Think critically about the theme</w:t>
      </w:r>
      <w:r w:rsidR="004A3E94" w:rsidRPr="004A3E94">
        <w:t xml:space="preserve"> and </w:t>
      </w:r>
      <w:r w:rsidRPr="004A3E94">
        <w:t>messages in the storyline</w:t>
      </w:r>
    </w:p>
    <w:p w14:paraId="3E8DE51B" w14:textId="5EF6C934" w:rsidR="00DA07A2" w:rsidRPr="004A3E94" w:rsidRDefault="00B336C1" w:rsidP="00982BD6">
      <w:pPr>
        <w:pStyle w:val="TSMtextbullets"/>
      </w:pPr>
      <w:r w:rsidRPr="004A3E94">
        <w:t xml:space="preserve">Identify and practise how to read </w:t>
      </w:r>
      <w:r w:rsidR="003825AF">
        <w:t>d</w:t>
      </w:r>
      <w:r w:rsidRPr="004A3E94">
        <w:t>ialogue with appropriate expression</w:t>
      </w:r>
      <w:r w:rsidR="00294AF5" w:rsidRPr="004A3E94">
        <w:t xml:space="preserve"> to reveal character traits</w:t>
      </w:r>
      <w:r w:rsidR="003825AF">
        <w:t>.</w:t>
      </w:r>
      <w:r w:rsidR="00294AF5" w:rsidRPr="004A3E94">
        <w:t xml:space="preserve"> </w:t>
      </w:r>
    </w:p>
    <w:p w14:paraId="649B0620" w14:textId="77777777" w:rsidR="00DA07A2" w:rsidRDefault="00B336C1" w:rsidP="00982BD6">
      <w:pPr>
        <w:pStyle w:val="TSMtext"/>
        <w:rPr>
          <w:rFonts w:eastAsia="Arial"/>
          <w:b/>
          <w:color w:val="000000"/>
          <w:szCs w:val="17"/>
        </w:rPr>
      </w:pPr>
      <w:r>
        <w:rPr>
          <w:rFonts w:eastAsia="Arial"/>
          <w:color w:val="000000"/>
          <w:szCs w:val="17"/>
        </w:rPr>
        <w:t xml:space="preserve">See </w:t>
      </w:r>
      <w:r>
        <w:rPr>
          <w:rFonts w:eastAsia="Arial"/>
          <w:i/>
          <w:color w:val="000000"/>
          <w:szCs w:val="17"/>
        </w:rPr>
        <w:t xml:space="preserve">Effective Literacy Practice in Years 5–8 </w:t>
      </w:r>
      <w:r>
        <w:rPr>
          <w:rFonts w:eastAsia="Arial"/>
          <w:color w:val="000000"/>
          <w:szCs w:val="17"/>
        </w:rPr>
        <w:t>for information about teaching comprehension strategies (</w:t>
      </w:r>
      <w:hyperlink r:id="rId13">
        <w:r>
          <w:rPr>
            <w:rFonts w:eastAsia="Arial"/>
            <w:color w:val="000000"/>
            <w:szCs w:val="17"/>
            <w:u w:val="single"/>
          </w:rPr>
          <w:t>Teaching comprehension</w:t>
        </w:r>
      </w:hyperlink>
      <w:r>
        <w:rPr>
          <w:rFonts w:eastAsia="Arial"/>
          <w:color w:val="000000"/>
          <w:szCs w:val="17"/>
        </w:rPr>
        <w:t xml:space="preserve">) </w:t>
      </w:r>
      <w:r>
        <w:rPr>
          <w:rFonts w:eastAsia="Arial"/>
          <w:color w:val="000000"/>
          <w:szCs w:val="17"/>
        </w:rPr>
        <w:br/>
        <w:t>and for suggestions on using this text with your students (</w:t>
      </w:r>
      <w:hyperlink r:id="rId14">
        <w:r>
          <w:rPr>
            <w:rFonts w:eastAsia="Arial"/>
            <w:color w:val="000000"/>
            <w:szCs w:val="17"/>
            <w:u w:val="single"/>
          </w:rPr>
          <w:t>Approaches to teaching reading</w:t>
        </w:r>
      </w:hyperlink>
      <w:r>
        <w:rPr>
          <w:rFonts w:eastAsia="Arial"/>
          <w:color w:val="000000"/>
          <w:szCs w:val="17"/>
        </w:rPr>
        <w:t xml:space="preserve">). </w:t>
      </w:r>
    </w:p>
    <w:p w14:paraId="2A46F376" w14:textId="77777777" w:rsidR="00DA07A2" w:rsidRDefault="00B336C1" w:rsidP="00982BD6">
      <w:pPr>
        <w:pStyle w:val="Heading2"/>
      </w:pPr>
      <w:r>
        <w:t xml:space="preserve">Possible curriculum </w:t>
      </w:r>
      <w:r w:rsidRPr="00982BD6">
        <w:t>contexts</w:t>
      </w:r>
    </w:p>
    <w:p w14:paraId="7EF6B6AD" w14:textId="77777777" w:rsidR="00DA07A2" w:rsidRDefault="00B336C1" w:rsidP="00982BD6">
      <w:pPr>
        <w:pStyle w:val="TSMtext"/>
        <w:rPr>
          <w:rFonts w:eastAsia="Arial"/>
          <w:color w:val="000000"/>
          <w:szCs w:val="17"/>
        </w:rPr>
      </w:pPr>
      <w:r>
        <w:rPr>
          <w:rFonts w:eastAsia="Arial"/>
          <w:color w:val="000000"/>
          <w:szCs w:val="17"/>
        </w:rPr>
        <w:t xml:space="preserve">This text has links to level 3 of </w:t>
      </w:r>
      <w:r>
        <w:rPr>
          <w:rFonts w:eastAsia="Arial"/>
          <w:i/>
          <w:color w:val="000000"/>
          <w:szCs w:val="17"/>
        </w:rPr>
        <w:t>The New Zealand Curriculum</w:t>
      </w:r>
      <w:r>
        <w:rPr>
          <w:rFonts w:eastAsia="Arial"/>
          <w:color w:val="000000"/>
          <w:szCs w:val="17"/>
        </w:rPr>
        <w:t xml:space="preserve"> in:   </w:t>
      </w:r>
      <w:hyperlink r:id="rId15">
        <w:r w:rsidRPr="00BE4D09">
          <w:rPr>
            <w:rFonts w:asciiTheme="majorHAnsi" w:eastAsia="Calibri" w:hAnsiTheme="majorHAnsi" w:cs="Calibri"/>
            <w:b/>
            <w:bCs/>
            <w:color w:val="000000"/>
            <w:sz w:val="20"/>
            <w:szCs w:val="20"/>
            <w:u w:val="single"/>
          </w:rPr>
          <w:t>ENGLISH</w:t>
        </w:r>
      </w:hyperlink>
      <w:r w:rsidRPr="00BE4D09">
        <w:rPr>
          <w:rFonts w:asciiTheme="majorHAnsi" w:eastAsia="Arial" w:hAnsiTheme="majorHAnsi"/>
          <w:b/>
          <w:bCs/>
          <w:color w:val="000000"/>
          <w:szCs w:val="17"/>
        </w:rPr>
        <w:tab/>
      </w:r>
    </w:p>
    <w:p w14:paraId="59CB0F9F" w14:textId="77777777" w:rsidR="00DA07A2" w:rsidRDefault="00B336C1">
      <w:pPr>
        <w:pStyle w:val="Heading2"/>
      </w:pPr>
      <w:r>
        <w:t>Understanding progress</w:t>
      </w:r>
    </w:p>
    <w:p w14:paraId="5E231B81" w14:textId="77777777" w:rsidR="00DA07A2" w:rsidRDefault="00B336C1" w:rsidP="006C21A5">
      <w:pPr>
        <w:pStyle w:val="TSMtext"/>
      </w:pPr>
      <w:r>
        <w:t>The following aspects of progress are taken from the </w:t>
      </w:r>
      <w:hyperlink r:id="rId16">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03E30E6A" w14:textId="77777777" w:rsidR="00DA07A2" w:rsidRDefault="00B336C1" w:rsidP="006C21A5">
      <w:pPr>
        <w:pStyle w:val="TSMtextbullets"/>
      </w:pPr>
      <w:r>
        <w:t xml:space="preserve">Reading for literary experience </w:t>
      </w:r>
    </w:p>
    <w:p w14:paraId="7F9F2681" w14:textId="32FB9632" w:rsidR="00730A97" w:rsidRDefault="00B336C1" w:rsidP="006C21A5">
      <w:pPr>
        <w:pStyle w:val="TSMtextbullets"/>
      </w:pPr>
      <w:r>
        <w:t>Making sense of text: reading critically; using knowledge of text structure and features</w:t>
      </w:r>
    </w:p>
    <w:p w14:paraId="4B58D349" w14:textId="77777777" w:rsidR="00E644CD" w:rsidRDefault="00E644CD" w:rsidP="006C21A5">
      <w:pPr>
        <w:pStyle w:val="TSMtextbullets"/>
      </w:pPr>
      <w:r>
        <w:t>Creating texts for literary purposes</w:t>
      </w:r>
      <w:r w:rsidRPr="0062037D">
        <w:t xml:space="preserve"> </w:t>
      </w:r>
    </w:p>
    <w:p w14:paraId="54FDE0D2" w14:textId="78169770" w:rsidR="00DA07A2" w:rsidRDefault="00730A97" w:rsidP="00E644CD">
      <w:pPr>
        <w:pStyle w:val="TSMtextbullets"/>
      </w:pPr>
      <w:r w:rsidRPr="0062037D">
        <w:t>Using writing to think and organise for learning</w:t>
      </w:r>
      <w:r w:rsidR="00BE4D09">
        <w:t>.</w:t>
      </w:r>
    </w:p>
    <w:p w14:paraId="575475F0" w14:textId="77777777" w:rsidR="00DA07A2" w:rsidRDefault="00B336C1">
      <w:pPr>
        <w:pStyle w:val="Heading2"/>
        <w:spacing w:line="240" w:lineRule="auto"/>
      </w:pPr>
      <w:r>
        <w:t>Strengthening understanding through reading and writing</w:t>
      </w:r>
    </w:p>
    <w:p w14:paraId="5E3D4CC8" w14:textId="77777777" w:rsidR="00DA07A2" w:rsidRDefault="00B336C1" w:rsidP="006C21A5">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1E0397AA" w14:textId="34C05D2A" w:rsidR="00B05D00" w:rsidRDefault="004F6888" w:rsidP="006C21A5">
      <w:pPr>
        <w:pStyle w:val="TSMtextbullets"/>
      </w:pPr>
      <w:r>
        <w:rPr>
          <w:color w:val="000000"/>
        </w:rPr>
        <w:t xml:space="preserve">Have the students </w:t>
      </w:r>
      <w:r>
        <w:t xml:space="preserve">read through the </w:t>
      </w:r>
      <w:r w:rsidR="009D6536">
        <w:t>text</w:t>
      </w:r>
      <w:r>
        <w:t xml:space="preserve"> independently to familiarise themselves with the storyline and characters. </w:t>
      </w:r>
      <w:r w:rsidR="00294AF5">
        <w:rPr>
          <w:color w:val="000000"/>
        </w:rPr>
        <w:t>Ask the</w:t>
      </w:r>
      <w:r w:rsidR="009D6536">
        <w:rPr>
          <w:color w:val="000000"/>
        </w:rPr>
        <w:t>m</w:t>
      </w:r>
      <w:r w:rsidR="00294AF5">
        <w:rPr>
          <w:color w:val="000000"/>
        </w:rPr>
        <w:t xml:space="preserve"> </w:t>
      </w:r>
      <w:r w:rsidR="00294AF5">
        <w:t>to share their opinion</w:t>
      </w:r>
      <w:r w:rsidR="00333146">
        <w:t>s</w:t>
      </w:r>
      <w:r w:rsidR="00294AF5">
        <w:t xml:space="preserve"> about th</w:t>
      </w:r>
      <w:r w:rsidR="009D6536">
        <w:t xml:space="preserve">e </w:t>
      </w:r>
      <w:r w:rsidR="00294AF5">
        <w:t>play</w:t>
      </w:r>
      <w:r w:rsidR="009D6536">
        <w:t xml:space="preserve"> and identify</w:t>
      </w:r>
      <w:r w:rsidR="00294AF5">
        <w:t xml:space="preserve"> their favourite character, favourite line, what they found funny, </w:t>
      </w:r>
      <w:r w:rsidR="009D6536">
        <w:t xml:space="preserve">and </w:t>
      </w:r>
      <w:r w:rsidR="00294AF5">
        <w:t xml:space="preserve">what they thought of </w:t>
      </w:r>
      <w:r w:rsidR="00195FCB">
        <w:t>Amanda’s trick</w:t>
      </w:r>
      <w:r w:rsidR="00294AF5">
        <w:t xml:space="preserve">. </w:t>
      </w:r>
      <w:r w:rsidR="00B41EB3">
        <w:t xml:space="preserve">They could </w:t>
      </w:r>
      <w:r w:rsidR="00333146">
        <w:t>also discuss</w:t>
      </w:r>
      <w:r w:rsidR="00294AF5">
        <w:t xml:space="preserve"> similar experiences </w:t>
      </w:r>
      <w:r w:rsidR="00333146">
        <w:t>they’ve had of</w:t>
      </w:r>
      <w:r w:rsidR="00294AF5">
        <w:t xml:space="preserve"> feeling nervous or worried about an event. </w:t>
      </w:r>
      <w:r w:rsidR="00333146">
        <w:t xml:space="preserve">You </w:t>
      </w:r>
      <w:r w:rsidR="009D6536" w:rsidRPr="00333146">
        <w:t xml:space="preserve">could </w:t>
      </w:r>
      <w:r w:rsidR="00333146">
        <w:t xml:space="preserve">give them a response </w:t>
      </w:r>
      <w:r w:rsidR="009D6536" w:rsidRPr="00333146">
        <w:t xml:space="preserve">template </w:t>
      </w:r>
      <w:r w:rsidR="00333146">
        <w:t xml:space="preserve">to complete, </w:t>
      </w:r>
      <w:r w:rsidR="009D6536" w:rsidRPr="00333146">
        <w:t xml:space="preserve">such as </w:t>
      </w:r>
      <w:r w:rsidR="00333146">
        <w:t>the one provided in the TSM for “</w:t>
      </w:r>
      <w:r w:rsidR="009D6536" w:rsidRPr="00333146">
        <w:t>Megabyte</w:t>
      </w:r>
      <w:r w:rsidR="00333146">
        <w:t>” (SJ L2 M</w:t>
      </w:r>
      <w:r w:rsidR="00BE4D09">
        <w:t>ay</w:t>
      </w:r>
      <w:r w:rsidR="00333146">
        <w:t xml:space="preserve"> 2020).</w:t>
      </w:r>
    </w:p>
    <w:p w14:paraId="7173D2B4" w14:textId="52C2F404" w:rsidR="004E6307" w:rsidRPr="004E6307" w:rsidRDefault="004E6307" w:rsidP="006C21A5">
      <w:pPr>
        <w:pStyle w:val="TSMtextbullets"/>
      </w:pPr>
      <w:r w:rsidRPr="00B05D00">
        <w:t>Explain to the students that the dialogue is short and fast-paced</w:t>
      </w:r>
      <w:r>
        <w:t xml:space="preserve">. </w:t>
      </w:r>
      <w:r w:rsidRPr="006C21A5">
        <w:rPr>
          <w:i/>
          <w:iCs/>
        </w:rPr>
        <w:t>Why do you think the author wrote it like this? Is this what it’s like backstage during a show? The outcome of the play has a twist – what had Amanda planned and why do you think she did this? Did the other characters pick up on it before the end? Do you think they cared</w:t>
      </w:r>
      <w:r>
        <w:rPr>
          <w:i/>
          <w:iCs/>
        </w:rPr>
        <w:t>?</w:t>
      </w:r>
    </w:p>
    <w:p w14:paraId="68CB4739" w14:textId="33D0EF29" w:rsidR="00600902" w:rsidRDefault="00600902" w:rsidP="006C21A5">
      <w:pPr>
        <w:pStyle w:val="TSMtextbullets"/>
      </w:pPr>
      <w:r w:rsidRPr="00B05D00">
        <w:t>Have the students identify and evaluate the language and ideas that made this play appealing (</w:t>
      </w:r>
      <w:r>
        <w:t xml:space="preserve">for example, </w:t>
      </w:r>
      <w:r w:rsidRPr="00B05D00">
        <w:t>humour,</w:t>
      </w:r>
      <w:r>
        <w:t xml:space="preserve"> </w:t>
      </w:r>
      <w:r w:rsidRPr="00B05D00">
        <w:t>use of te reo Māori, relatable characters, realistic dialogue, and the theme)</w:t>
      </w:r>
      <w:r>
        <w:t>.</w:t>
      </w:r>
      <w:r w:rsidRPr="00B05D00">
        <w:t xml:space="preserve"> </w:t>
      </w:r>
      <w:r>
        <w:t>They could list their ideas and then share them with a partner or another group and discuss the effectiveness of each aspect.</w:t>
      </w:r>
    </w:p>
    <w:p w14:paraId="597855AF" w14:textId="0BCFFE3D" w:rsidR="00600902" w:rsidRPr="00B05D00" w:rsidRDefault="00E90EFB" w:rsidP="006C21A5">
      <w:pPr>
        <w:pStyle w:val="TSMtextbullets"/>
      </w:pPr>
      <w:r>
        <w:t>Prompt</w:t>
      </w:r>
      <w:r w:rsidR="00600902">
        <w:t xml:space="preserve"> the student</w:t>
      </w:r>
      <w:r>
        <w:t xml:space="preserve">s to </w:t>
      </w:r>
      <w:r w:rsidR="007514D0">
        <w:t>consider what</w:t>
      </w:r>
      <w:r>
        <w:t xml:space="preserve"> the author is saying about anxiety. </w:t>
      </w:r>
      <w:r w:rsidR="007514D0" w:rsidRPr="006C21A5">
        <w:rPr>
          <w:i/>
          <w:iCs/>
        </w:rPr>
        <w:t>W</w:t>
      </w:r>
      <w:r w:rsidR="00600902" w:rsidRPr="006C21A5">
        <w:rPr>
          <w:i/>
          <w:iCs/>
        </w:rPr>
        <w:t>hat</w:t>
      </w:r>
      <w:r w:rsidR="007514D0" w:rsidRPr="006C21A5">
        <w:rPr>
          <w:i/>
          <w:iCs/>
        </w:rPr>
        <w:t xml:space="preserve"> were</w:t>
      </w:r>
      <w:r w:rsidR="00600902" w:rsidRPr="006C21A5">
        <w:rPr>
          <w:i/>
          <w:iCs/>
        </w:rPr>
        <w:t xml:space="preserve"> the </w:t>
      </w:r>
      <w:r w:rsidR="007514D0" w:rsidRPr="006C21A5">
        <w:rPr>
          <w:i/>
          <w:iCs/>
        </w:rPr>
        <w:t>students worried about? W</w:t>
      </w:r>
      <w:r w:rsidR="00600902" w:rsidRPr="006C21A5">
        <w:rPr>
          <w:i/>
          <w:iCs/>
        </w:rPr>
        <w:t>hat might have gone wrong?</w:t>
      </w:r>
      <w:r w:rsidR="007514D0" w:rsidRPr="006C21A5">
        <w:rPr>
          <w:i/>
          <w:iCs/>
        </w:rPr>
        <w:t xml:space="preserve"> W</w:t>
      </w:r>
      <w:r w:rsidR="00600902" w:rsidRPr="006C21A5">
        <w:rPr>
          <w:i/>
          <w:iCs/>
        </w:rPr>
        <w:t xml:space="preserve">hat did go wrong? Was it really a big problem? </w:t>
      </w:r>
      <w:r w:rsidR="007514D0" w:rsidRPr="006C21A5">
        <w:rPr>
          <w:i/>
          <w:iCs/>
        </w:rPr>
        <w:t>H</w:t>
      </w:r>
      <w:r w:rsidR="00600902" w:rsidRPr="006C21A5">
        <w:rPr>
          <w:i/>
          <w:iCs/>
        </w:rPr>
        <w:t xml:space="preserve">ow does </w:t>
      </w:r>
      <w:r w:rsidR="007514D0" w:rsidRPr="006C21A5">
        <w:rPr>
          <w:i/>
          <w:iCs/>
        </w:rPr>
        <w:t xml:space="preserve">the author </w:t>
      </w:r>
      <w:r w:rsidR="00600902" w:rsidRPr="006C21A5">
        <w:rPr>
          <w:i/>
          <w:iCs/>
        </w:rPr>
        <w:t>help us understand this?</w:t>
      </w:r>
      <w:r w:rsidR="00600902" w:rsidRPr="00B05D00">
        <w:t xml:space="preserve"> </w:t>
      </w:r>
    </w:p>
    <w:p w14:paraId="47519810" w14:textId="2FEB809E" w:rsidR="005C0FE9" w:rsidRPr="005C0FE9" w:rsidRDefault="005C0FE9" w:rsidP="006C21A5">
      <w:pPr>
        <w:pStyle w:val="TSMtextbullets"/>
        <w:rPr>
          <w:i/>
        </w:rPr>
      </w:pPr>
      <w:r>
        <w:t xml:space="preserve">As a group or in pairs, discuss the stage directions in brackets that accompany many of the characters’ lines. </w:t>
      </w:r>
      <w:r w:rsidRPr="005C0FE9">
        <w:rPr>
          <w:i/>
        </w:rPr>
        <w:t xml:space="preserve">How do these help when reading the play? How important are they and why? </w:t>
      </w:r>
    </w:p>
    <w:p w14:paraId="06B8BAD4" w14:textId="66992F2E" w:rsidR="006A48DB" w:rsidRDefault="006A48DB" w:rsidP="006A48DB">
      <w:pPr>
        <w:pStyle w:val="TSMtextbullets"/>
      </w:pPr>
      <w:r>
        <w:t xml:space="preserve">Ask the students to describe three characters in the play. Have them explore how the play reveals what each character feels based on what they say and do. You could use or adapt the </w:t>
      </w:r>
      <w:r w:rsidRPr="006C4406">
        <w:rPr>
          <w:b/>
        </w:rPr>
        <w:t>Character chart</w:t>
      </w:r>
      <w:r>
        <w:t xml:space="preserve"> template at the end of this TSM. The students could then focus on one of the characters and practise reading their lines to demonstrate what they discovered about how this character thinks and feels. </w:t>
      </w:r>
      <w:r w:rsidRPr="00A20B75">
        <w:rPr>
          <w:noProof/>
          <w:lang w:val="en-US"/>
        </w:rPr>
        <w:drawing>
          <wp:inline distT="0" distB="0" distL="0" distR="0" wp14:anchorId="38612149" wp14:editId="0146C7BD">
            <wp:extent cx="327498" cy="11303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7"/>
                    <a:stretch>
                      <a:fillRect/>
                    </a:stretch>
                  </pic:blipFill>
                  <pic:spPr>
                    <a:xfrm>
                      <a:off x="0" y="0"/>
                      <a:ext cx="330992" cy="114236"/>
                    </a:xfrm>
                    <a:prstGeom prst="rect">
                      <a:avLst/>
                    </a:prstGeom>
                  </pic:spPr>
                </pic:pic>
              </a:graphicData>
            </a:graphic>
          </wp:inline>
        </w:drawing>
      </w:r>
      <w:r>
        <w:t xml:space="preserve"> You could provide the template as a Google Doc.</w:t>
      </w:r>
    </w:p>
    <w:p w14:paraId="77E41DF8" w14:textId="77777777" w:rsidR="006A48DB" w:rsidRDefault="006A48DB" w:rsidP="006A48DB">
      <w:pPr>
        <w:pStyle w:val="TSMtextbullets"/>
      </w:pPr>
      <w:r w:rsidRPr="007514D0">
        <w:t>Have the students retell the play as a narrative.</w:t>
      </w:r>
      <w:r>
        <w:t xml:space="preserve"> </w:t>
      </w:r>
      <w:r w:rsidRPr="00A20B75">
        <w:rPr>
          <w:noProof/>
          <w:lang w:val="en-US"/>
        </w:rPr>
        <w:drawing>
          <wp:inline distT="0" distB="0" distL="0" distR="0" wp14:anchorId="13694573" wp14:editId="489A1190">
            <wp:extent cx="327498" cy="11303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7"/>
                    <a:stretch>
                      <a:fillRect/>
                    </a:stretch>
                  </pic:blipFill>
                  <pic:spPr>
                    <a:xfrm>
                      <a:off x="0" y="0"/>
                      <a:ext cx="330992" cy="114236"/>
                    </a:xfrm>
                    <a:prstGeom prst="rect">
                      <a:avLst/>
                    </a:prstGeom>
                  </pic:spPr>
                </pic:pic>
              </a:graphicData>
            </a:graphic>
          </wp:inline>
        </w:drawing>
      </w:r>
      <w:r>
        <w:t xml:space="preserve"> They could record this to share with their </w:t>
      </w:r>
      <w:proofErr w:type="spellStart"/>
      <w:r>
        <w:t>whānau</w:t>
      </w:r>
      <w:proofErr w:type="spellEnd"/>
      <w:r>
        <w:t xml:space="preserve">. </w:t>
      </w:r>
    </w:p>
    <w:p w14:paraId="055EB3D3" w14:textId="77777777" w:rsidR="006A48DB" w:rsidRDefault="006A48DB" w:rsidP="006A48DB">
      <w:pPr>
        <w:pStyle w:val="TSMtextbullets"/>
      </w:pPr>
      <w:r>
        <w:t xml:space="preserve">The students could </w:t>
      </w:r>
      <w:r w:rsidRPr="007514D0">
        <w:t>choose a character and create a business card for them. T</w:t>
      </w:r>
      <w:r>
        <w:t>ell them that t</w:t>
      </w:r>
      <w:r w:rsidRPr="007514D0">
        <w:t xml:space="preserve">he </w:t>
      </w:r>
      <w:r>
        <w:t>c</w:t>
      </w:r>
      <w:r w:rsidRPr="007514D0">
        <w:t xml:space="preserve">ard </w:t>
      </w:r>
      <w:r>
        <w:t>should</w:t>
      </w:r>
      <w:r w:rsidRPr="007514D0">
        <w:t xml:space="preserve"> have a picture of the character, a short sentence summarising </w:t>
      </w:r>
      <w:r>
        <w:t xml:space="preserve">their personality and </w:t>
      </w:r>
      <w:r w:rsidRPr="007514D0">
        <w:t>qualities</w:t>
      </w:r>
      <w:r>
        <w:t>,</w:t>
      </w:r>
      <w:r w:rsidRPr="007514D0">
        <w:t xml:space="preserve"> </w:t>
      </w:r>
      <w:r>
        <w:t xml:space="preserve">and </w:t>
      </w:r>
      <w:r w:rsidRPr="007514D0">
        <w:t>contact details</w:t>
      </w:r>
      <w:r>
        <w:t xml:space="preserve"> </w:t>
      </w:r>
      <w:r w:rsidRPr="007514D0">
        <w:t>(</w:t>
      </w:r>
      <w:r>
        <w:t>invented</w:t>
      </w:r>
      <w:r w:rsidRPr="007514D0">
        <w:t xml:space="preserve">). </w:t>
      </w:r>
      <w:r w:rsidRPr="00A20B75">
        <w:rPr>
          <w:noProof/>
          <w:lang w:val="en-US"/>
        </w:rPr>
        <w:drawing>
          <wp:inline distT="0" distB="0" distL="0" distR="0" wp14:anchorId="59A09CE9" wp14:editId="01B085D8">
            <wp:extent cx="327498" cy="1130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7"/>
                    <a:stretch>
                      <a:fillRect/>
                    </a:stretch>
                  </pic:blipFill>
                  <pic:spPr>
                    <a:xfrm>
                      <a:off x="0" y="0"/>
                      <a:ext cx="330992" cy="114236"/>
                    </a:xfrm>
                    <a:prstGeom prst="rect">
                      <a:avLst/>
                    </a:prstGeom>
                  </pic:spPr>
                </pic:pic>
              </a:graphicData>
            </a:graphic>
          </wp:inline>
        </w:drawing>
      </w:r>
      <w:r>
        <w:t xml:space="preserve"> The students could use Google Drawing to create the card.</w:t>
      </w:r>
    </w:p>
    <w:p w14:paraId="1D255B87" w14:textId="5AD52B81" w:rsidR="006A48DB" w:rsidRDefault="006A48DB" w:rsidP="006A48DB">
      <w:pPr>
        <w:pStyle w:val="TSMtextbullets"/>
      </w:pPr>
      <w:r>
        <w:t>The students could imagine another situation (for example, opening night of the show) and, using the same characters and the play as a model, w</w:t>
      </w:r>
      <w:r w:rsidRPr="0062037D">
        <w:t xml:space="preserve">rite some </w:t>
      </w:r>
      <w:r>
        <w:t xml:space="preserve">convincing dialogue for a short scene. Prompt them to include stage directions to show </w:t>
      </w:r>
      <w:r w:rsidR="00195FCB">
        <w:t>how</w:t>
      </w:r>
      <w:r>
        <w:t xml:space="preserve"> the characters are speaking.</w:t>
      </w:r>
    </w:p>
    <w:p w14:paraId="3E9DC978" w14:textId="4AD171BA" w:rsidR="00792AB3" w:rsidRDefault="006A48DB" w:rsidP="006A48DB">
      <w:pPr>
        <w:pStyle w:val="TSMtextbullets"/>
      </w:pPr>
      <w:r>
        <w:t xml:space="preserve">To build vocabulary knowledge, you could provide a template with spaces </w:t>
      </w:r>
      <w:r w:rsidR="00195FCB">
        <w:t xml:space="preserve">for the students </w:t>
      </w:r>
      <w:r>
        <w:t>to write the unknown word, the sentence in which the word was used, their own explanation of the word, a synonym, and an antonym. They could also draw a picture or symbol to show the meaning of the word</w:t>
      </w:r>
      <w:r w:rsidR="00792AB3">
        <w:t>.</w:t>
      </w:r>
    </w:p>
    <w:p w14:paraId="2836CC30" w14:textId="01BC250C" w:rsidR="00DA07A2" w:rsidRDefault="000B0EBC" w:rsidP="000B0EBC">
      <w:pPr>
        <w:pStyle w:val="TSMtextbullets"/>
      </w:pPr>
      <w:r>
        <w:t>Have the students perform the play in small groups. They could record this using video or audio. Each group could then share their recording with the class.</w:t>
      </w:r>
    </w:p>
    <w:tbl>
      <w:tblPr>
        <w:tblStyle w:val="a3"/>
        <w:tblW w:w="10206" w:type="dxa"/>
        <w:tblInd w:w="250"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DA07A2" w14:paraId="00D3EB48" w14:textId="77777777" w:rsidTr="00AF69E9">
        <w:trPr>
          <w:trHeight w:val="307"/>
        </w:trPr>
        <w:tc>
          <w:tcPr>
            <w:tcW w:w="10170" w:type="dxa"/>
            <w:shd w:val="clear" w:color="auto" w:fill="F8F0E4"/>
          </w:tcPr>
          <w:p w14:paraId="624B60F8" w14:textId="56D239A8" w:rsidR="00DA07A2" w:rsidRPr="006C21A5" w:rsidRDefault="00B336C1" w:rsidP="00BE4D09">
            <w:pPr>
              <w:pStyle w:val="Heading2lastpage"/>
            </w:pPr>
            <w:r>
              <w:lastRenderedPageBreak/>
              <w:t>“</w:t>
            </w:r>
            <w:r w:rsidR="003825AF">
              <w:t>Mauri Mahi, Mauri Ora</w:t>
            </w:r>
            <w:r>
              <w:t xml:space="preserve">” </w:t>
            </w:r>
            <w:r w:rsidR="007514D0">
              <w:t>Character chart</w:t>
            </w:r>
          </w:p>
        </w:tc>
      </w:tr>
    </w:tbl>
    <w:p w14:paraId="5CBF7FD0" w14:textId="77777777" w:rsidR="00DA07A2" w:rsidRDefault="00DA07A2">
      <w:pPr>
        <w:pBdr>
          <w:top w:val="nil"/>
          <w:left w:val="nil"/>
          <w:bottom w:val="nil"/>
          <w:right w:val="nil"/>
          <w:between w:val="nil"/>
        </w:pBdr>
        <w:spacing w:before="0" w:after="120"/>
        <w:rPr>
          <w:rFonts w:ascii="Arial" w:eastAsia="Arial" w:hAnsi="Arial"/>
          <w:color w:val="000000"/>
          <w:sz w:val="17"/>
          <w:szCs w:val="17"/>
          <w:u w:val="single"/>
        </w:rPr>
      </w:pPr>
    </w:p>
    <w:tbl>
      <w:tblPr>
        <w:tblStyle w:val="a4"/>
        <w:tblW w:w="10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8"/>
        <w:gridCol w:w="2558"/>
        <w:gridCol w:w="2558"/>
        <w:gridCol w:w="2558"/>
      </w:tblGrid>
      <w:tr w:rsidR="004C5891" w:rsidRPr="004C5891" w14:paraId="4E3E771E" w14:textId="77777777" w:rsidTr="00BE2B25">
        <w:tc>
          <w:tcPr>
            <w:tcW w:w="2558" w:type="dxa"/>
            <w:shd w:val="clear" w:color="auto" w:fill="auto"/>
            <w:tcMar>
              <w:top w:w="100" w:type="dxa"/>
              <w:left w:w="100" w:type="dxa"/>
              <w:bottom w:w="100" w:type="dxa"/>
              <w:right w:w="100" w:type="dxa"/>
            </w:tcMar>
          </w:tcPr>
          <w:p w14:paraId="707EEC86" w14:textId="77777777" w:rsidR="004C5891" w:rsidRPr="004C5891" w:rsidRDefault="004C5891" w:rsidP="00BE2B25">
            <w:pPr>
              <w:widowControl w:val="0"/>
              <w:pBdr>
                <w:top w:val="nil"/>
                <w:left w:val="nil"/>
                <w:bottom w:val="nil"/>
                <w:right w:val="nil"/>
                <w:between w:val="nil"/>
              </w:pBdr>
              <w:spacing w:before="0" w:line="240" w:lineRule="auto"/>
              <w:rPr>
                <w:rFonts w:ascii="Arial" w:eastAsia="Arial" w:hAnsi="Arial"/>
                <w:b/>
                <w:sz w:val="17"/>
                <w:szCs w:val="17"/>
              </w:rPr>
            </w:pPr>
          </w:p>
        </w:tc>
        <w:tc>
          <w:tcPr>
            <w:tcW w:w="2558" w:type="dxa"/>
            <w:shd w:val="clear" w:color="auto" w:fill="auto"/>
            <w:tcMar>
              <w:top w:w="100" w:type="dxa"/>
              <w:left w:w="100" w:type="dxa"/>
              <w:bottom w:w="100" w:type="dxa"/>
              <w:right w:w="100" w:type="dxa"/>
            </w:tcMar>
          </w:tcPr>
          <w:p w14:paraId="0F79A8EE" w14:textId="77777777" w:rsidR="004C5891" w:rsidRPr="00BE4D09" w:rsidRDefault="004C5891" w:rsidP="00BE4D09">
            <w:pPr>
              <w:pStyle w:val="TSMtext"/>
              <w:rPr>
                <w:b/>
                <w:bCs/>
              </w:rPr>
            </w:pPr>
            <w:r w:rsidRPr="00BE4D09">
              <w:rPr>
                <w:b/>
                <w:bCs/>
              </w:rPr>
              <w:t>Character 1</w:t>
            </w:r>
          </w:p>
          <w:p w14:paraId="5044C528" w14:textId="77777777" w:rsidR="004C5891" w:rsidRPr="00BE4D09" w:rsidRDefault="004C5891" w:rsidP="00BE4D09">
            <w:pPr>
              <w:pStyle w:val="TSMtext"/>
              <w:rPr>
                <w:b/>
                <w:bCs/>
              </w:rPr>
            </w:pPr>
          </w:p>
        </w:tc>
        <w:tc>
          <w:tcPr>
            <w:tcW w:w="2558" w:type="dxa"/>
            <w:shd w:val="clear" w:color="auto" w:fill="auto"/>
            <w:tcMar>
              <w:top w:w="100" w:type="dxa"/>
              <w:left w:w="100" w:type="dxa"/>
              <w:bottom w:w="100" w:type="dxa"/>
              <w:right w:w="100" w:type="dxa"/>
            </w:tcMar>
          </w:tcPr>
          <w:p w14:paraId="794C641F" w14:textId="77777777" w:rsidR="004C5891" w:rsidRPr="00BE4D09" w:rsidRDefault="004C5891" w:rsidP="00BE4D09">
            <w:pPr>
              <w:pStyle w:val="TSMtext"/>
              <w:rPr>
                <w:b/>
                <w:bCs/>
              </w:rPr>
            </w:pPr>
            <w:r w:rsidRPr="00BE4D09">
              <w:rPr>
                <w:b/>
                <w:bCs/>
              </w:rPr>
              <w:t>Character 2</w:t>
            </w:r>
          </w:p>
        </w:tc>
        <w:tc>
          <w:tcPr>
            <w:tcW w:w="2558" w:type="dxa"/>
            <w:shd w:val="clear" w:color="auto" w:fill="auto"/>
            <w:tcMar>
              <w:top w:w="100" w:type="dxa"/>
              <w:left w:w="100" w:type="dxa"/>
              <w:bottom w:w="100" w:type="dxa"/>
              <w:right w:w="100" w:type="dxa"/>
            </w:tcMar>
          </w:tcPr>
          <w:p w14:paraId="02A9FC3E" w14:textId="77777777" w:rsidR="004C5891" w:rsidRPr="00BE4D09" w:rsidRDefault="004C5891" w:rsidP="00BE4D09">
            <w:pPr>
              <w:pStyle w:val="TSMtext"/>
              <w:rPr>
                <w:b/>
                <w:bCs/>
              </w:rPr>
            </w:pPr>
            <w:r w:rsidRPr="00BE4D09">
              <w:rPr>
                <w:b/>
                <w:bCs/>
              </w:rPr>
              <w:t>Character 3</w:t>
            </w:r>
          </w:p>
        </w:tc>
      </w:tr>
      <w:tr w:rsidR="004C5891" w14:paraId="2A06CE45" w14:textId="77777777" w:rsidTr="00BE2B25">
        <w:tc>
          <w:tcPr>
            <w:tcW w:w="2558" w:type="dxa"/>
            <w:shd w:val="clear" w:color="auto" w:fill="auto"/>
            <w:tcMar>
              <w:top w:w="100" w:type="dxa"/>
              <w:left w:w="100" w:type="dxa"/>
              <w:bottom w:w="100" w:type="dxa"/>
              <w:right w:w="100" w:type="dxa"/>
            </w:tcMar>
          </w:tcPr>
          <w:p w14:paraId="4D6C9444" w14:textId="3CB1F0A6" w:rsidR="004C5891" w:rsidRDefault="00195FCB" w:rsidP="00BE4D09">
            <w:pPr>
              <w:pStyle w:val="TSMtext"/>
            </w:pPr>
            <w:r>
              <w:t>W</w:t>
            </w:r>
            <w:r w:rsidR="004C5891">
              <w:t xml:space="preserve">hat this character is like  </w:t>
            </w:r>
          </w:p>
        </w:tc>
        <w:tc>
          <w:tcPr>
            <w:tcW w:w="2558" w:type="dxa"/>
            <w:shd w:val="clear" w:color="auto" w:fill="auto"/>
            <w:tcMar>
              <w:top w:w="100" w:type="dxa"/>
              <w:left w:w="100" w:type="dxa"/>
              <w:bottom w:w="100" w:type="dxa"/>
              <w:right w:w="100" w:type="dxa"/>
            </w:tcMar>
          </w:tcPr>
          <w:p w14:paraId="5980C16E"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3B8972CD"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2305F426"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367408D5"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1C83A19B" w14:textId="29E5FCD4"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00DB8311"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003FC8CB"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r>
      <w:tr w:rsidR="004C5891" w14:paraId="7B21D6AD" w14:textId="77777777" w:rsidTr="00BE2B25">
        <w:tc>
          <w:tcPr>
            <w:tcW w:w="2558" w:type="dxa"/>
            <w:shd w:val="clear" w:color="auto" w:fill="auto"/>
            <w:tcMar>
              <w:top w:w="100" w:type="dxa"/>
              <w:left w:w="100" w:type="dxa"/>
              <w:bottom w:w="100" w:type="dxa"/>
              <w:right w:w="100" w:type="dxa"/>
            </w:tcMar>
          </w:tcPr>
          <w:p w14:paraId="6223E6B8" w14:textId="451D7CFF" w:rsidR="004C5891" w:rsidRDefault="004C5891" w:rsidP="00BE4D09">
            <w:pPr>
              <w:pStyle w:val="TSMtext"/>
            </w:pPr>
            <w:r>
              <w:t>A word that best describes how they feel</w:t>
            </w:r>
          </w:p>
        </w:tc>
        <w:tc>
          <w:tcPr>
            <w:tcW w:w="2558" w:type="dxa"/>
            <w:shd w:val="clear" w:color="auto" w:fill="auto"/>
            <w:tcMar>
              <w:top w:w="100" w:type="dxa"/>
              <w:left w:w="100" w:type="dxa"/>
              <w:bottom w:w="100" w:type="dxa"/>
              <w:right w:w="100" w:type="dxa"/>
            </w:tcMar>
          </w:tcPr>
          <w:p w14:paraId="4D8E3CAE"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64BAC6FC"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380656E7"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7FAC462D"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16571762" w14:textId="4991F68C"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2628CBB7"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061BFF67"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r>
      <w:tr w:rsidR="004C5891" w14:paraId="2FAD8175" w14:textId="77777777" w:rsidTr="00BE2B25">
        <w:tc>
          <w:tcPr>
            <w:tcW w:w="2558" w:type="dxa"/>
            <w:shd w:val="clear" w:color="auto" w:fill="auto"/>
            <w:tcMar>
              <w:top w:w="100" w:type="dxa"/>
              <w:left w:w="100" w:type="dxa"/>
              <w:bottom w:w="100" w:type="dxa"/>
              <w:right w:w="100" w:type="dxa"/>
            </w:tcMar>
          </w:tcPr>
          <w:p w14:paraId="5C3596E5" w14:textId="4E8666A2" w:rsidR="004C5891" w:rsidRDefault="004C5891" w:rsidP="00BE4D09">
            <w:pPr>
              <w:pStyle w:val="TSMtext"/>
            </w:pPr>
            <w:r>
              <w:t xml:space="preserve">Dialogue that best shows </w:t>
            </w:r>
            <w:r w:rsidR="00673E3C">
              <w:br/>
            </w:r>
            <w:r>
              <w:t>this feeling</w:t>
            </w:r>
          </w:p>
        </w:tc>
        <w:tc>
          <w:tcPr>
            <w:tcW w:w="2558" w:type="dxa"/>
            <w:shd w:val="clear" w:color="auto" w:fill="auto"/>
            <w:tcMar>
              <w:top w:w="100" w:type="dxa"/>
              <w:left w:w="100" w:type="dxa"/>
              <w:bottom w:w="100" w:type="dxa"/>
              <w:right w:w="100" w:type="dxa"/>
            </w:tcMar>
          </w:tcPr>
          <w:p w14:paraId="6C70A156"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37EA60BF"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6640B89A"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07870E25"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0EEAA656" w14:textId="0F0D2D14"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5AFBEE3C"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0DEF4818"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r>
      <w:tr w:rsidR="004C5891" w14:paraId="1CF581BC" w14:textId="77777777" w:rsidTr="00BE2B25">
        <w:tc>
          <w:tcPr>
            <w:tcW w:w="2558" w:type="dxa"/>
            <w:shd w:val="clear" w:color="auto" w:fill="auto"/>
            <w:tcMar>
              <w:top w:w="100" w:type="dxa"/>
              <w:left w:w="100" w:type="dxa"/>
              <w:bottom w:w="100" w:type="dxa"/>
              <w:right w:w="100" w:type="dxa"/>
            </w:tcMar>
          </w:tcPr>
          <w:p w14:paraId="2E4C3CF2" w14:textId="151C2B52" w:rsidR="004C5891" w:rsidRDefault="004C5891" w:rsidP="00BE4D09">
            <w:pPr>
              <w:pStyle w:val="TSMtext"/>
            </w:pPr>
            <w:r>
              <w:t xml:space="preserve">An action that best shows </w:t>
            </w:r>
            <w:r w:rsidR="00673E3C">
              <w:br/>
            </w:r>
            <w:r>
              <w:t>this feeling</w:t>
            </w:r>
          </w:p>
        </w:tc>
        <w:tc>
          <w:tcPr>
            <w:tcW w:w="2558" w:type="dxa"/>
            <w:shd w:val="clear" w:color="auto" w:fill="auto"/>
            <w:tcMar>
              <w:top w:w="100" w:type="dxa"/>
              <w:left w:w="100" w:type="dxa"/>
              <w:bottom w:w="100" w:type="dxa"/>
              <w:right w:w="100" w:type="dxa"/>
            </w:tcMar>
          </w:tcPr>
          <w:p w14:paraId="358E46A5"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2E38F7D1" w14:textId="6336458E"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3417478E" w14:textId="77777777"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p w14:paraId="5BF6E03C"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3DCAE8C8"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2C510478"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3B2531D5"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r>
      <w:tr w:rsidR="004C5891" w14:paraId="6643F36E" w14:textId="77777777" w:rsidTr="00BE2B25">
        <w:tc>
          <w:tcPr>
            <w:tcW w:w="2558" w:type="dxa"/>
            <w:shd w:val="clear" w:color="auto" w:fill="auto"/>
            <w:tcMar>
              <w:top w:w="100" w:type="dxa"/>
              <w:left w:w="100" w:type="dxa"/>
              <w:bottom w:w="100" w:type="dxa"/>
              <w:right w:w="100" w:type="dxa"/>
            </w:tcMar>
          </w:tcPr>
          <w:p w14:paraId="117EDC78" w14:textId="74B6B3CA" w:rsidR="004C5891" w:rsidRDefault="004C5891" w:rsidP="00BE4D09">
            <w:pPr>
              <w:pStyle w:val="TSMtext"/>
            </w:pPr>
            <w:r>
              <w:t xml:space="preserve">How did they prepare for </w:t>
            </w:r>
            <w:r w:rsidR="00673E3C">
              <w:br/>
            </w:r>
            <w:r>
              <w:t>the play?</w:t>
            </w:r>
          </w:p>
        </w:tc>
        <w:tc>
          <w:tcPr>
            <w:tcW w:w="2558" w:type="dxa"/>
            <w:shd w:val="clear" w:color="auto" w:fill="auto"/>
            <w:tcMar>
              <w:top w:w="100" w:type="dxa"/>
              <w:left w:w="100" w:type="dxa"/>
              <w:bottom w:w="100" w:type="dxa"/>
              <w:right w:w="100" w:type="dxa"/>
            </w:tcMar>
          </w:tcPr>
          <w:p w14:paraId="7E48E536"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5A87D887"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2905340B" w14:textId="7C20ECCC"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162942A0" w14:textId="77777777"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p w14:paraId="4ADCB2E5"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0FC7EA17"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036C213E"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r>
      <w:tr w:rsidR="004C5891" w14:paraId="0046EE75" w14:textId="77777777" w:rsidTr="00BE2B25">
        <w:tc>
          <w:tcPr>
            <w:tcW w:w="2558" w:type="dxa"/>
            <w:shd w:val="clear" w:color="auto" w:fill="auto"/>
            <w:tcMar>
              <w:top w:w="100" w:type="dxa"/>
              <w:left w:w="100" w:type="dxa"/>
              <w:bottom w:w="100" w:type="dxa"/>
              <w:right w:w="100" w:type="dxa"/>
            </w:tcMar>
          </w:tcPr>
          <w:p w14:paraId="57DEADBC" w14:textId="00E75110" w:rsidR="004C5891" w:rsidRDefault="004C5891" w:rsidP="00BE4D09">
            <w:pPr>
              <w:pStyle w:val="TSMtext"/>
            </w:pPr>
            <w:r>
              <w:t>Their biggest worry</w:t>
            </w:r>
          </w:p>
        </w:tc>
        <w:tc>
          <w:tcPr>
            <w:tcW w:w="2558" w:type="dxa"/>
            <w:shd w:val="clear" w:color="auto" w:fill="auto"/>
            <w:tcMar>
              <w:top w:w="100" w:type="dxa"/>
              <w:left w:w="100" w:type="dxa"/>
              <w:bottom w:w="100" w:type="dxa"/>
              <w:right w:w="100" w:type="dxa"/>
            </w:tcMar>
          </w:tcPr>
          <w:p w14:paraId="25F9E167"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288A9773"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47AA4018"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05DE729E"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14BBD8EB" w14:textId="47EDB8FC"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057D7E20"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3A5C416E"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r>
      <w:tr w:rsidR="004C5891" w14:paraId="1B538B3A" w14:textId="77777777" w:rsidTr="00BE2B25">
        <w:tc>
          <w:tcPr>
            <w:tcW w:w="2558" w:type="dxa"/>
            <w:shd w:val="clear" w:color="auto" w:fill="auto"/>
            <w:tcMar>
              <w:top w:w="100" w:type="dxa"/>
              <w:left w:w="100" w:type="dxa"/>
              <w:bottom w:w="100" w:type="dxa"/>
              <w:right w:w="100" w:type="dxa"/>
            </w:tcMar>
          </w:tcPr>
          <w:p w14:paraId="3C36BBA5" w14:textId="6B010D2F" w:rsidR="004C5891" w:rsidRDefault="004C5891" w:rsidP="00BE4D09">
            <w:pPr>
              <w:pStyle w:val="TSMtext"/>
            </w:pPr>
            <w:r>
              <w:t xml:space="preserve">What, if anything, went wrong? </w:t>
            </w:r>
          </w:p>
        </w:tc>
        <w:tc>
          <w:tcPr>
            <w:tcW w:w="2558" w:type="dxa"/>
            <w:shd w:val="clear" w:color="auto" w:fill="auto"/>
            <w:tcMar>
              <w:top w:w="100" w:type="dxa"/>
              <w:left w:w="100" w:type="dxa"/>
              <w:bottom w:w="100" w:type="dxa"/>
              <w:right w:w="100" w:type="dxa"/>
            </w:tcMar>
          </w:tcPr>
          <w:p w14:paraId="4F8B16E3"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67E0D989"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41D880A6" w14:textId="77777777"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p w14:paraId="17C8A00E"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1AC98B2D"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40ED043B"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5FC81ED4"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r>
      <w:tr w:rsidR="004C5891" w14:paraId="4D9CB286" w14:textId="77777777" w:rsidTr="00BE2B25">
        <w:tc>
          <w:tcPr>
            <w:tcW w:w="2558" w:type="dxa"/>
            <w:shd w:val="clear" w:color="auto" w:fill="auto"/>
            <w:tcMar>
              <w:top w:w="100" w:type="dxa"/>
              <w:left w:w="100" w:type="dxa"/>
              <w:bottom w:w="100" w:type="dxa"/>
              <w:right w:w="100" w:type="dxa"/>
            </w:tcMar>
          </w:tcPr>
          <w:p w14:paraId="130F5DB8" w14:textId="77777777" w:rsidR="004C5891" w:rsidRDefault="004C5891" w:rsidP="00BE4D09">
            <w:pPr>
              <w:pStyle w:val="TSMtext"/>
            </w:pPr>
            <w:r>
              <w:t>What did they learn about themselves?</w:t>
            </w:r>
          </w:p>
          <w:p w14:paraId="6F10EC3C" w14:textId="66883969" w:rsidR="004C5891" w:rsidRDefault="004C5891" w:rsidP="00BE4D09">
            <w:pPr>
              <w:pStyle w:val="TSMtext"/>
            </w:pPr>
          </w:p>
        </w:tc>
        <w:tc>
          <w:tcPr>
            <w:tcW w:w="2558" w:type="dxa"/>
            <w:shd w:val="clear" w:color="auto" w:fill="auto"/>
            <w:tcMar>
              <w:top w:w="100" w:type="dxa"/>
              <w:left w:w="100" w:type="dxa"/>
              <w:bottom w:w="100" w:type="dxa"/>
              <w:right w:w="100" w:type="dxa"/>
            </w:tcMar>
          </w:tcPr>
          <w:p w14:paraId="1CCDD8DF"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p w14:paraId="145C2934" w14:textId="77777777"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p w14:paraId="18FBE92B" w14:textId="77777777"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p w14:paraId="3BAA8C37" w14:textId="77777777"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p w14:paraId="7743B487" w14:textId="132CE06E" w:rsidR="000B0EBC" w:rsidRDefault="000B0EBC"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7B718D42"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c>
          <w:tcPr>
            <w:tcW w:w="2558" w:type="dxa"/>
            <w:shd w:val="clear" w:color="auto" w:fill="auto"/>
            <w:tcMar>
              <w:top w:w="100" w:type="dxa"/>
              <w:left w:w="100" w:type="dxa"/>
              <w:bottom w:w="100" w:type="dxa"/>
              <w:right w:w="100" w:type="dxa"/>
            </w:tcMar>
          </w:tcPr>
          <w:p w14:paraId="4E4524AC" w14:textId="77777777" w:rsidR="004C5891" w:rsidRDefault="004C5891" w:rsidP="00BE2B25">
            <w:pPr>
              <w:widowControl w:val="0"/>
              <w:pBdr>
                <w:top w:val="nil"/>
                <w:left w:val="nil"/>
                <w:bottom w:val="nil"/>
                <w:right w:val="nil"/>
                <w:between w:val="nil"/>
              </w:pBdr>
              <w:spacing w:before="0" w:line="240" w:lineRule="auto"/>
              <w:rPr>
                <w:rFonts w:ascii="Arial" w:eastAsia="Arial" w:hAnsi="Arial"/>
                <w:sz w:val="17"/>
                <w:szCs w:val="17"/>
              </w:rPr>
            </w:pPr>
          </w:p>
        </w:tc>
      </w:tr>
    </w:tbl>
    <w:p w14:paraId="0D65177D" w14:textId="49FFC5DC" w:rsidR="00DA07A2" w:rsidRDefault="004C5891" w:rsidP="009A01ED">
      <w:pPr>
        <w:pStyle w:val="TSMtext"/>
        <w:rPr>
          <w:szCs w:val="17"/>
        </w:rPr>
      </w:pPr>
      <w:r>
        <w:rPr>
          <w:noProof/>
          <w:lang w:val="en-US"/>
        </w:rPr>
        <w:drawing>
          <wp:anchor distT="0" distB="0" distL="114300" distR="114300" simplePos="0" relativeHeight="251663360" behindDoc="0" locked="0" layoutInCell="1" hidden="0" allowOverlap="1" wp14:anchorId="745659C4" wp14:editId="7A7BF8FA">
            <wp:simplePos x="0" y="0"/>
            <wp:positionH relativeFrom="column">
              <wp:posOffset>-1270</wp:posOffset>
            </wp:positionH>
            <wp:positionV relativeFrom="paragraph">
              <wp:posOffset>860349</wp:posOffset>
            </wp:positionV>
            <wp:extent cx="1280160" cy="675640"/>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1280160" cy="675640"/>
                    </a:xfrm>
                    <a:prstGeom prst="rect">
                      <a:avLst/>
                    </a:prstGeom>
                    <a:ln/>
                  </pic:spPr>
                </pic:pic>
              </a:graphicData>
            </a:graphic>
          </wp:anchor>
        </w:drawing>
      </w:r>
    </w:p>
    <w:sectPr w:rsidR="00DA07A2">
      <w:headerReference w:type="even" r:id="rId19"/>
      <w:headerReference w:type="default" r:id="rId20"/>
      <w:footerReference w:type="even" r:id="rId21"/>
      <w:footerReference w:type="default" r:id="rId22"/>
      <w:headerReference w:type="first" r:id="rId23"/>
      <w:footerReference w:type="first" r:id="rId24"/>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25E3F" w14:textId="77777777" w:rsidR="00EF1DA9" w:rsidRDefault="00EF1DA9">
      <w:pPr>
        <w:spacing w:before="0" w:line="240" w:lineRule="auto"/>
      </w:pPr>
      <w:r>
        <w:separator/>
      </w:r>
    </w:p>
  </w:endnote>
  <w:endnote w:type="continuationSeparator" w:id="0">
    <w:p w14:paraId="0C524744" w14:textId="77777777" w:rsidR="00EF1DA9" w:rsidRDefault="00EF1D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Source Sans Pro (OTF)">
    <w:panose1 w:val="020B0604020202020204"/>
    <w:charset w:val="00"/>
    <w:family w:val="swiss"/>
    <w:notTrueType/>
    <w:pitch w:val="variable"/>
    <w:sig w:usb0="600002F7" w:usb1="00000003"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7D7B7" w14:textId="77777777" w:rsidR="00807CB7" w:rsidRDefault="00807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9DAC" w14:textId="77777777" w:rsidR="007514D0" w:rsidRDefault="007514D0">
    <w:pPr>
      <w:widowControl w:val="0"/>
      <w:pBdr>
        <w:top w:val="nil"/>
        <w:left w:val="nil"/>
        <w:bottom w:val="nil"/>
        <w:right w:val="nil"/>
        <w:between w:val="nil"/>
      </w:pBdr>
      <w:spacing w:before="0"/>
      <w:rPr>
        <w:rFonts w:ascii="Arial" w:eastAsia="Arial" w:hAnsi="Arial"/>
        <w:color w:val="000000"/>
        <w:sz w:val="10"/>
        <w:szCs w:val="10"/>
      </w:rPr>
    </w:pPr>
  </w:p>
  <w:tbl>
    <w:tblPr>
      <w:tblStyle w:val="a6"/>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7514D0" w14:paraId="53F76188" w14:textId="77777777">
      <w:tc>
        <w:tcPr>
          <w:tcW w:w="3687" w:type="dxa"/>
          <w:tcBorders>
            <w:top w:val="single" w:sz="4" w:space="0" w:color="BFBFBF"/>
            <w:right w:val="nil"/>
          </w:tcBorders>
        </w:tcPr>
        <w:p w14:paraId="7A9F9683" w14:textId="572FB32E" w:rsidR="007514D0" w:rsidRDefault="007514D0">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2A527B" w:rsidRPr="002A527B">
            <w:rPr>
              <w:rFonts w:ascii="Arial" w:eastAsia="Arial" w:hAnsi="Arial"/>
              <w:sz w:val="11"/>
              <w:szCs w:val="11"/>
            </w:rPr>
            <w:t>978</w:t>
          </w:r>
          <w:r w:rsidR="002A527B">
            <w:rPr>
              <w:rFonts w:ascii="Arial" w:eastAsia="Arial" w:hAnsi="Arial"/>
              <w:sz w:val="11"/>
              <w:szCs w:val="11"/>
            </w:rPr>
            <w:t xml:space="preserve"> </w:t>
          </w:r>
          <w:r w:rsidR="002A527B" w:rsidRPr="002A527B">
            <w:rPr>
              <w:rFonts w:ascii="Arial" w:eastAsia="Arial" w:hAnsi="Arial"/>
              <w:sz w:val="11"/>
              <w:szCs w:val="11"/>
            </w:rPr>
            <w:t>1</w:t>
          </w:r>
          <w:r w:rsidR="002A527B">
            <w:rPr>
              <w:rFonts w:ascii="Arial" w:eastAsia="Arial" w:hAnsi="Arial"/>
              <w:sz w:val="11"/>
              <w:szCs w:val="11"/>
            </w:rPr>
            <w:t xml:space="preserve"> </w:t>
          </w:r>
          <w:r w:rsidR="002A527B" w:rsidRPr="002A527B">
            <w:rPr>
              <w:rFonts w:ascii="Arial" w:eastAsia="Arial" w:hAnsi="Arial"/>
              <w:sz w:val="11"/>
              <w:szCs w:val="11"/>
            </w:rPr>
            <w:t>77690</w:t>
          </w:r>
          <w:r w:rsidR="002A527B">
            <w:rPr>
              <w:rFonts w:ascii="Arial" w:eastAsia="Arial" w:hAnsi="Arial"/>
              <w:sz w:val="11"/>
              <w:szCs w:val="11"/>
            </w:rPr>
            <w:t xml:space="preserve"> </w:t>
          </w:r>
          <w:r w:rsidR="002A527B" w:rsidRPr="002A527B">
            <w:rPr>
              <w:rFonts w:ascii="Arial" w:eastAsia="Arial" w:hAnsi="Arial"/>
              <w:sz w:val="11"/>
              <w:szCs w:val="11"/>
            </w:rPr>
            <w:t>092</w:t>
          </w:r>
          <w:r w:rsidR="002A527B">
            <w:rPr>
              <w:rFonts w:ascii="Arial" w:eastAsia="Arial" w:hAnsi="Arial"/>
              <w:sz w:val="11"/>
              <w:szCs w:val="11"/>
            </w:rPr>
            <w:t xml:space="preserve"> </w:t>
          </w:r>
          <w:r w:rsidR="002A527B" w:rsidRPr="002A527B">
            <w:rPr>
              <w:rFonts w:ascii="Arial" w:eastAsia="Arial" w:hAnsi="Arial"/>
              <w:sz w:val="11"/>
              <w:szCs w:val="11"/>
            </w:rPr>
            <w:t xml:space="preserve">3 </w:t>
          </w:r>
          <w:r>
            <w:rPr>
              <w:rFonts w:ascii="Arial" w:eastAsia="Arial" w:hAnsi="Arial"/>
              <w:sz w:val="11"/>
              <w:szCs w:val="11"/>
            </w:rPr>
            <w:t xml:space="preserve">(WORD) ISBN </w:t>
          </w:r>
          <w:r w:rsidR="002A527B" w:rsidRPr="002A527B">
            <w:rPr>
              <w:rFonts w:ascii="Arial" w:eastAsia="Arial" w:hAnsi="Arial"/>
              <w:sz w:val="11"/>
              <w:szCs w:val="11"/>
            </w:rPr>
            <w:t>978</w:t>
          </w:r>
          <w:r w:rsidR="002A527B">
            <w:rPr>
              <w:rFonts w:ascii="Arial" w:eastAsia="Arial" w:hAnsi="Arial"/>
              <w:sz w:val="11"/>
              <w:szCs w:val="11"/>
            </w:rPr>
            <w:t xml:space="preserve"> </w:t>
          </w:r>
          <w:r w:rsidR="002A527B" w:rsidRPr="002A527B">
            <w:rPr>
              <w:rFonts w:ascii="Arial" w:eastAsia="Arial" w:hAnsi="Arial"/>
              <w:sz w:val="11"/>
              <w:szCs w:val="11"/>
            </w:rPr>
            <w:t>1</w:t>
          </w:r>
          <w:r w:rsidR="002A527B">
            <w:rPr>
              <w:rFonts w:ascii="Arial" w:eastAsia="Arial" w:hAnsi="Arial"/>
              <w:sz w:val="11"/>
              <w:szCs w:val="11"/>
            </w:rPr>
            <w:t xml:space="preserve"> </w:t>
          </w:r>
          <w:r w:rsidR="002A527B" w:rsidRPr="002A527B">
            <w:rPr>
              <w:rFonts w:ascii="Arial" w:eastAsia="Arial" w:hAnsi="Arial"/>
              <w:sz w:val="11"/>
              <w:szCs w:val="11"/>
            </w:rPr>
            <w:t>77690</w:t>
          </w:r>
          <w:r w:rsidR="002A527B">
            <w:rPr>
              <w:rFonts w:ascii="Arial" w:eastAsia="Arial" w:hAnsi="Arial"/>
              <w:sz w:val="11"/>
              <w:szCs w:val="11"/>
            </w:rPr>
            <w:t xml:space="preserve"> </w:t>
          </w:r>
          <w:r w:rsidR="002A527B" w:rsidRPr="002A527B">
            <w:rPr>
              <w:rFonts w:ascii="Arial" w:eastAsia="Arial" w:hAnsi="Arial"/>
              <w:sz w:val="11"/>
              <w:szCs w:val="11"/>
            </w:rPr>
            <w:t>086</w:t>
          </w:r>
          <w:r w:rsidR="002A527B">
            <w:rPr>
              <w:rFonts w:ascii="Arial" w:eastAsia="Arial" w:hAnsi="Arial"/>
              <w:sz w:val="11"/>
              <w:szCs w:val="11"/>
            </w:rPr>
            <w:t xml:space="preserve"> </w:t>
          </w:r>
          <w:r w:rsidR="002A527B" w:rsidRPr="002A527B">
            <w:rPr>
              <w:rFonts w:ascii="Arial" w:eastAsia="Arial" w:hAnsi="Arial"/>
              <w:sz w:val="11"/>
              <w:szCs w:val="11"/>
            </w:rPr>
            <w:t xml:space="preserve">2 </w:t>
          </w:r>
          <w:r>
            <w:rPr>
              <w:rFonts w:ascii="Arial" w:eastAsia="Arial" w:hAnsi="Arial"/>
              <w:sz w:val="11"/>
              <w:szCs w:val="11"/>
            </w:rPr>
            <w:t>(PDF)</w:t>
          </w:r>
        </w:p>
      </w:tc>
      <w:tc>
        <w:tcPr>
          <w:tcW w:w="6105" w:type="dxa"/>
          <w:tcBorders>
            <w:top w:val="single" w:sz="4" w:space="0" w:color="BFBFBF"/>
            <w:left w:val="nil"/>
          </w:tcBorders>
        </w:tcPr>
        <w:p w14:paraId="575E2749" w14:textId="5E5D792F" w:rsidR="007514D0" w:rsidRDefault="007514D0">
          <w:pPr>
            <w:spacing w:line="240" w:lineRule="auto"/>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w:t>
          </w:r>
          <w:r w:rsidR="002A527B">
            <w:rPr>
              <w:rFonts w:ascii="Arial" w:eastAsia="Arial" w:hAnsi="Arial"/>
              <w:b/>
              <w:color w:val="231F20"/>
              <w:sz w:val="11"/>
              <w:szCs w:val="11"/>
            </w:rPr>
            <w:t>MAURI MAHI, MAURI ORA</w:t>
          </w:r>
          <w:r>
            <w:rPr>
              <w:rFonts w:ascii="Arial" w:eastAsia="Arial" w:hAnsi="Arial"/>
              <w:b/>
              <w:color w:val="231F20"/>
              <w:sz w:val="11"/>
              <w:szCs w:val="11"/>
            </w:rPr>
            <w:t>”</w:t>
          </w:r>
          <w:r>
            <w:rPr>
              <w:rFonts w:ascii="Arial" w:eastAsia="Arial" w:hAnsi="Arial"/>
              <w:color w:val="231F20"/>
              <w:sz w:val="11"/>
              <w:szCs w:val="11"/>
            </w:rPr>
            <w:t xml:space="preserve"> </w:t>
          </w:r>
          <w:r w:rsidR="002A527B">
            <w:rPr>
              <w:rFonts w:ascii="Arial" w:eastAsia="Arial" w:hAnsi="Arial"/>
              <w:color w:val="231F20"/>
              <w:sz w:val="11"/>
              <w:szCs w:val="11"/>
            </w:rPr>
            <w:br/>
          </w:r>
          <w:r>
            <w:rPr>
              <w:rFonts w:ascii="Arial" w:eastAsia="Arial" w:hAnsi="Arial"/>
              <w:color w:val="231F20"/>
              <w:sz w:val="11"/>
              <w:szCs w:val="11"/>
            </w:rPr>
            <w:t xml:space="preserve">SCHOOL JOURNAL, LEVEL </w:t>
          </w:r>
          <w:r w:rsidR="00807CB7">
            <w:rPr>
              <w:rFonts w:ascii="Arial" w:eastAsia="Arial" w:hAnsi="Arial"/>
              <w:color w:val="231F20"/>
              <w:sz w:val="11"/>
              <w:szCs w:val="11"/>
            </w:rPr>
            <w:t>3</w:t>
          </w:r>
          <w:r>
            <w:rPr>
              <w:rFonts w:ascii="Arial" w:eastAsia="Arial" w:hAnsi="Arial"/>
              <w:color w:val="231F20"/>
              <w:sz w:val="11"/>
              <w:szCs w:val="11"/>
            </w:rPr>
            <w:t xml:space="preserve">, </w:t>
          </w:r>
          <w:r w:rsidR="00807CB7">
            <w:rPr>
              <w:rFonts w:ascii="Arial" w:eastAsia="Arial" w:hAnsi="Arial"/>
              <w:color w:val="231F20"/>
              <w:sz w:val="11"/>
              <w:szCs w:val="11"/>
            </w:rPr>
            <w:t>MAY</w:t>
          </w:r>
          <w:r>
            <w:rPr>
              <w:rFonts w:ascii="Arial" w:eastAsia="Arial" w:hAnsi="Arial"/>
              <w:color w:val="231F20"/>
              <w:sz w:val="11"/>
              <w:szCs w:val="11"/>
            </w:rPr>
            <w:t xml:space="preserve"> 2021</w:t>
          </w:r>
        </w:p>
        <w:p w14:paraId="5215F38F" w14:textId="77777777" w:rsidR="007514D0" w:rsidRDefault="007514D0">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2F2D9F33" w14:textId="77777777" w:rsidR="007514D0" w:rsidRDefault="007514D0">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044130BC" w14:textId="3AC8AEFE" w:rsidR="007514D0" w:rsidRDefault="007514D0">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534274">
            <w:rPr>
              <w:rFonts w:ascii="Arial" w:eastAsia="Arial" w:hAnsi="Arial"/>
              <w:b/>
              <w:noProof/>
              <w:sz w:val="16"/>
              <w:szCs w:val="16"/>
            </w:rPr>
            <w:t>2</w:t>
          </w:r>
          <w:r>
            <w:rPr>
              <w:rFonts w:ascii="Arial" w:eastAsia="Arial" w:hAnsi="Arial"/>
              <w:b/>
              <w:sz w:val="16"/>
              <w:szCs w:val="16"/>
            </w:rPr>
            <w:fldChar w:fldCharType="end"/>
          </w:r>
        </w:p>
      </w:tc>
    </w:tr>
  </w:tbl>
  <w:p w14:paraId="546571F3" w14:textId="55A1B3A7" w:rsidR="007514D0" w:rsidRDefault="007514D0">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6616A" w14:textId="77777777" w:rsidR="00807CB7" w:rsidRDefault="0080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1104" w14:textId="77777777" w:rsidR="00EF1DA9" w:rsidRDefault="00EF1DA9">
      <w:pPr>
        <w:spacing w:before="0" w:line="240" w:lineRule="auto"/>
      </w:pPr>
      <w:r>
        <w:separator/>
      </w:r>
    </w:p>
  </w:footnote>
  <w:footnote w:type="continuationSeparator" w:id="0">
    <w:p w14:paraId="2C63BAB4" w14:textId="77777777" w:rsidR="00EF1DA9" w:rsidRDefault="00EF1DA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D2CE1" w14:textId="77777777" w:rsidR="00807CB7" w:rsidRDefault="00807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3EB3" w14:textId="77777777" w:rsidR="00807CB7" w:rsidRDefault="00807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D099A" w14:textId="77777777" w:rsidR="00807CB7" w:rsidRDefault="00807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F6C9B"/>
    <w:multiLevelType w:val="multilevel"/>
    <w:tmpl w:val="97620044"/>
    <w:lvl w:ilvl="0">
      <w:start w:val="1"/>
      <w:numFmt w:val="bullet"/>
      <w:lvlText w:val="•"/>
      <w:lvlJc w:val="left"/>
      <w:pPr>
        <w:ind w:left="1269"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1"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38B07969"/>
    <w:multiLevelType w:val="multilevel"/>
    <w:tmpl w:val="F0105BCE"/>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3"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4"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 w15:restartNumberingAfterBreak="0">
    <w:nsid w:val="3FB84488"/>
    <w:multiLevelType w:val="multilevel"/>
    <w:tmpl w:val="C3369F0A"/>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6" w15:restartNumberingAfterBreak="0">
    <w:nsid w:val="4BDC78F3"/>
    <w:multiLevelType w:val="hybridMultilevel"/>
    <w:tmpl w:val="ACD4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70FDA"/>
    <w:multiLevelType w:val="multilevel"/>
    <w:tmpl w:val="A84CE9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78FA599C"/>
    <w:multiLevelType w:val="multilevel"/>
    <w:tmpl w:val="0BE83E84"/>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0"/>
  </w:num>
  <w:num w:numId="10">
    <w:abstractNumId w:val="10"/>
  </w:num>
  <w:num w:numId="11">
    <w:abstractNumId w:val="10"/>
  </w:num>
  <w:num w:numId="12">
    <w:abstractNumId w:val="8"/>
  </w:num>
  <w:num w:numId="13">
    <w:abstractNumId w:val="9"/>
  </w:num>
  <w:num w:numId="14">
    <w:abstractNumId w:val="10"/>
  </w:num>
  <w:num w:numId="15">
    <w:abstractNumId w:val="4"/>
  </w:num>
  <w:num w:numId="16">
    <w:abstractNumId w:val="1"/>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7A2"/>
    <w:rsid w:val="000B0EBC"/>
    <w:rsid w:val="00123F16"/>
    <w:rsid w:val="00195FCB"/>
    <w:rsid w:val="001D2DB2"/>
    <w:rsid w:val="001D5F19"/>
    <w:rsid w:val="0026024B"/>
    <w:rsid w:val="00260A33"/>
    <w:rsid w:val="00294AF5"/>
    <w:rsid w:val="002A527B"/>
    <w:rsid w:val="002C00AC"/>
    <w:rsid w:val="002C0B1F"/>
    <w:rsid w:val="00333146"/>
    <w:rsid w:val="00373142"/>
    <w:rsid w:val="003825AF"/>
    <w:rsid w:val="003E5CFA"/>
    <w:rsid w:val="004A3E94"/>
    <w:rsid w:val="004C546C"/>
    <w:rsid w:val="004C5891"/>
    <w:rsid w:val="004E6307"/>
    <w:rsid w:val="004F6888"/>
    <w:rsid w:val="00534274"/>
    <w:rsid w:val="005A66CE"/>
    <w:rsid w:val="005C0FE9"/>
    <w:rsid w:val="00600902"/>
    <w:rsid w:val="0062037D"/>
    <w:rsid w:val="00634CD2"/>
    <w:rsid w:val="0066508A"/>
    <w:rsid w:val="00673E3C"/>
    <w:rsid w:val="006A48DB"/>
    <w:rsid w:val="006C21A5"/>
    <w:rsid w:val="006C4406"/>
    <w:rsid w:val="00722C20"/>
    <w:rsid w:val="00730A97"/>
    <w:rsid w:val="007514D0"/>
    <w:rsid w:val="00792AB3"/>
    <w:rsid w:val="0079796E"/>
    <w:rsid w:val="007C1A44"/>
    <w:rsid w:val="00807CB7"/>
    <w:rsid w:val="008B2CB9"/>
    <w:rsid w:val="008D52C6"/>
    <w:rsid w:val="00982BD6"/>
    <w:rsid w:val="009A01ED"/>
    <w:rsid w:val="009D6536"/>
    <w:rsid w:val="00A67CF0"/>
    <w:rsid w:val="00AB504F"/>
    <w:rsid w:val="00AF69E9"/>
    <w:rsid w:val="00B05D00"/>
    <w:rsid w:val="00B13BB0"/>
    <w:rsid w:val="00B336C1"/>
    <w:rsid w:val="00B41EB3"/>
    <w:rsid w:val="00B54CE4"/>
    <w:rsid w:val="00B739B1"/>
    <w:rsid w:val="00BE4D09"/>
    <w:rsid w:val="00BF560E"/>
    <w:rsid w:val="00C052D7"/>
    <w:rsid w:val="00CE0741"/>
    <w:rsid w:val="00CE7B52"/>
    <w:rsid w:val="00D03145"/>
    <w:rsid w:val="00D723F3"/>
    <w:rsid w:val="00DA07A2"/>
    <w:rsid w:val="00DA0A91"/>
    <w:rsid w:val="00E248B1"/>
    <w:rsid w:val="00E644CD"/>
    <w:rsid w:val="00E90EFB"/>
    <w:rsid w:val="00EF1DA9"/>
    <w:rsid w:val="00F8131F"/>
    <w:rsid w:val="00FF449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189B2"/>
  <w15:docId w15:val="{AAC5475F-3240-EE45-992D-308AE4EE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BD6"/>
    <w:rPr>
      <w:rFonts w:eastAsia="MS Mincho" w:cs="Arial"/>
      <w:lang w:eastAsia="en-US"/>
    </w:rPr>
  </w:style>
  <w:style w:type="paragraph" w:styleId="Heading1">
    <w:name w:val="heading 1"/>
    <w:basedOn w:val="Normal"/>
    <w:next w:val="Normal"/>
    <w:link w:val="Heading1Char"/>
    <w:uiPriority w:val="4"/>
    <w:qFormat/>
    <w:rsid w:val="00982BD6"/>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982BD6"/>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982BD6"/>
    <w:pPr>
      <w:keepNext/>
      <w:outlineLvl w:val="2"/>
    </w:pPr>
    <w:rPr>
      <w:b/>
      <w:szCs w:val="17"/>
    </w:rPr>
  </w:style>
  <w:style w:type="paragraph" w:styleId="Heading4">
    <w:name w:val="heading 4"/>
    <w:basedOn w:val="Normal"/>
    <w:next w:val="TSTtxt3pt"/>
    <w:link w:val="Heading4Char"/>
    <w:semiHidden/>
    <w:rsid w:val="00982BD6"/>
    <w:pPr>
      <w:ind w:left="113"/>
      <w:outlineLvl w:val="3"/>
    </w:pPr>
    <w:rPr>
      <w:b/>
      <w:sz w:val="17"/>
      <w:szCs w:val="17"/>
    </w:rPr>
  </w:style>
  <w:style w:type="paragraph" w:styleId="Heading5">
    <w:name w:val="heading 5"/>
    <w:basedOn w:val="Normal"/>
    <w:next w:val="Normal"/>
    <w:link w:val="Heading5Char"/>
    <w:semiHidden/>
    <w:rsid w:val="00982BD6"/>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982BD6"/>
    <w:pPr>
      <w:tabs>
        <w:tab w:val="left" w:pos="279"/>
      </w:tabs>
      <w:ind w:left="170"/>
    </w:pPr>
    <w:rPr>
      <w:b/>
      <w:color w:val="FFFFFF"/>
      <w:sz w:val="40"/>
      <w:szCs w:val="40"/>
    </w:rPr>
  </w:style>
  <w:style w:type="table" w:styleId="TableGrid">
    <w:name w:val="Table Grid"/>
    <w:basedOn w:val="TableNormal"/>
    <w:uiPriority w:val="59"/>
    <w:rsid w:val="00982BD6"/>
    <w:pPr>
      <w:spacing w:before="0" w:line="240" w:lineRule="auto"/>
    </w:pPr>
    <w:rPr>
      <w:rFonts w:ascii="Cambria" w:eastAsia="Cambria" w:hAnsi="Cambri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982BD6"/>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982BD6"/>
    <w:pPr>
      <w:spacing w:after="120" w:line="220" w:lineRule="atLeast"/>
    </w:pPr>
    <w:rPr>
      <w:rFonts w:ascii="Arial" w:hAnsi="Arial"/>
      <w:sz w:val="17"/>
    </w:rPr>
  </w:style>
  <w:style w:type="character" w:customStyle="1" w:styleId="TSMtextChar">
    <w:name w:val="TSM text Char"/>
    <w:link w:val="TSMtext"/>
    <w:uiPriority w:val="1"/>
    <w:rsid w:val="00982BD6"/>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9A01ED"/>
    <w:pPr>
      <w:numPr>
        <w:numId w:val="14"/>
      </w:numPr>
      <w:spacing w:before="0" w:after="120"/>
    </w:pPr>
  </w:style>
  <w:style w:type="character" w:customStyle="1" w:styleId="TSMtextbulletsChar">
    <w:name w:val="TSM text bullets Char"/>
    <w:link w:val="TSMtextbullets"/>
    <w:uiPriority w:val="2"/>
    <w:rsid w:val="009A01ED"/>
    <w:rPr>
      <w:rFonts w:ascii="Arial" w:eastAsia="MS Mincho" w:hAnsi="Arial" w:cs="Arial"/>
      <w:sz w:val="17"/>
      <w:lang w:eastAsia="en-US"/>
    </w:rPr>
  </w:style>
  <w:style w:type="paragraph" w:styleId="Header">
    <w:name w:val="header"/>
    <w:basedOn w:val="Normal"/>
    <w:link w:val="HeaderChar"/>
    <w:semiHidden/>
    <w:rsid w:val="00982BD6"/>
    <w:pPr>
      <w:tabs>
        <w:tab w:val="center" w:pos="4320"/>
        <w:tab w:val="right" w:pos="8640"/>
      </w:tabs>
    </w:pPr>
  </w:style>
  <w:style w:type="character" w:customStyle="1" w:styleId="HeaderChar">
    <w:name w:val="Header Char"/>
    <w:link w:val="Header"/>
    <w:semiHidden/>
    <w:rsid w:val="00982BD6"/>
    <w:rPr>
      <w:rFonts w:eastAsia="MS Mincho" w:cs="Arial"/>
      <w:lang w:eastAsia="en-US"/>
    </w:rPr>
  </w:style>
  <w:style w:type="paragraph" w:styleId="Footer">
    <w:name w:val="footer"/>
    <w:basedOn w:val="Normal"/>
    <w:link w:val="FooterChar"/>
    <w:uiPriority w:val="99"/>
    <w:rsid w:val="00982BD6"/>
    <w:pPr>
      <w:tabs>
        <w:tab w:val="center" w:pos="4320"/>
        <w:tab w:val="right" w:pos="8640"/>
      </w:tabs>
    </w:pPr>
    <w:rPr>
      <w:rFonts w:ascii="Arial" w:hAnsi="Arial"/>
    </w:rPr>
  </w:style>
  <w:style w:type="character" w:customStyle="1" w:styleId="FooterChar">
    <w:name w:val="Footer Char"/>
    <w:link w:val="Footer"/>
    <w:uiPriority w:val="99"/>
    <w:rsid w:val="00982BD6"/>
    <w:rPr>
      <w:rFonts w:ascii="Arial" w:eastAsia="MS Mincho" w:hAnsi="Arial" w:cs="Arial"/>
      <w:lang w:eastAsia="en-US"/>
    </w:rPr>
  </w:style>
  <w:style w:type="character" w:styleId="Hyperlink">
    <w:name w:val="Hyperlink"/>
    <w:uiPriority w:val="99"/>
    <w:rsid w:val="00982BD6"/>
    <w:rPr>
      <w:rFonts w:ascii="Arial" w:hAnsi="Arial"/>
      <w:sz w:val="17"/>
      <w:u w:val="single"/>
    </w:rPr>
  </w:style>
  <w:style w:type="character" w:styleId="FollowedHyperlink">
    <w:name w:val="FollowedHyperlink"/>
    <w:semiHidden/>
    <w:rsid w:val="00982BD6"/>
    <w:rPr>
      <w:color w:val="800080"/>
      <w:u w:val="single"/>
    </w:rPr>
  </w:style>
  <w:style w:type="character" w:customStyle="1" w:styleId="TSMbulletsChar">
    <w:name w:val="TSM  bullets Char"/>
    <w:link w:val="TSMbullets"/>
    <w:semiHidden/>
    <w:rsid w:val="00982BD6"/>
    <w:rPr>
      <w:rFonts w:eastAsia="Cambria" w:cs="Times New Roman"/>
      <w:szCs w:val="20"/>
      <w:lang w:eastAsia="en-US"/>
    </w:rPr>
  </w:style>
  <w:style w:type="paragraph" w:customStyle="1" w:styleId="TSMoverview">
    <w:name w:val="TSM overview"/>
    <w:basedOn w:val="TSMtext"/>
    <w:link w:val="TSMoverviewChar"/>
    <w:semiHidden/>
    <w:rsid w:val="00982BD6"/>
    <w:rPr>
      <w:rFonts w:eastAsia="Calibri"/>
      <w:sz w:val="20"/>
    </w:rPr>
  </w:style>
  <w:style w:type="character" w:customStyle="1" w:styleId="TSMoverviewChar">
    <w:name w:val="TSM overview Char"/>
    <w:link w:val="TSMoverview"/>
    <w:semiHidden/>
    <w:rsid w:val="00982BD6"/>
    <w:rPr>
      <w:rFonts w:ascii="Arial" w:hAnsi="Arial" w:cs="Arial"/>
      <w:sz w:val="20"/>
      <w:lang w:eastAsia="en-US"/>
    </w:rPr>
  </w:style>
  <w:style w:type="character" w:customStyle="1" w:styleId="TitleChar">
    <w:name w:val="Title Char"/>
    <w:link w:val="Title"/>
    <w:rsid w:val="00982BD6"/>
    <w:rPr>
      <w:rFonts w:eastAsia="MS Mincho" w:cs="Arial"/>
      <w:b/>
      <w:color w:val="FFFFFF"/>
      <w:sz w:val="40"/>
      <w:szCs w:val="40"/>
      <w:lang w:eastAsia="en-US"/>
    </w:rPr>
  </w:style>
  <w:style w:type="paragraph" w:customStyle="1" w:styleId="Byline">
    <w:name w:val="Byline"/>
    <w:basedOn w:val="Normal"/>
    <w:rsid w:val="00982BD6"/>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982BD6"/>
    <w:rPr>
      <w:rFonts w:ascii="Arial" w:eastAsia="MS Mincho" w:hAnsi="Arial" w:cs="Arial"/>
      <w:b/>
      <w:bCs/>
      <w:noProof/>
      <w:color w:val="FFFFFF"/>
      <w:sz w:val="32"/>
      <w:szCs w:val="34"/>
      <w:lang w:eastAsia="en-NZ"/>
    </w:rPr>
  </w:style>
  <w:style w:type="character" w:customStyle="1" w:styleId="Heading2Char">
    <w:name w:val="Heading 2 Char"/>
    <w:link w:val="Heading2"/>
    <w:uiPriority w:val="5"/>
    <w:rsid w:val="00982BD6"/>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982BD6"/>
    <w:pPr>
      <w:spacing w:after="120"/>
    </w:pPr>
    <w:rPr>
      <w:color w:val="224232"/>
    </w:rPr>
  </w:style>
  <w:style w:type="character" w:customStyle="1" w:styleId="Heading3Char">
    <w:name w:val="Heading 3 Char"/>
    <w:link w:val="Heading3"/>
    <w:uiPriority w:val="6"/>
    <w:rsid w:val="00982BD6"/>
    <w:rPr>
      <w:rFonts w:ascii="Arial" w:eastAsia="MS Mincho" w:hAnsi="Arial" w:cs="Arial"/>
      <w:b/>
      <w:sz w:val="17"/>
      <w:szCs w:val="17"/>
      <w:lang w:eastAsia="en-US"/>
    </w:rPr>
  </w:style>
  <w:style w:type="character" w:customStyle="1" w:styleId="Heading4Char">
    <w:name w:val="Heading 4 Char"/>
    <w:link w:val="Heading4"/>
    <w:semiHidden/>
    <w:rsid w:val="00982BD6"/>
    <w:rPr>
      <w:rFonts w:eastAsia="MS Mincho" w:cs="Arial"/>
      <w:b/>
      <w:sz w:val="17"/>
      <w:szCs w:val="17"/>
      <w:lang w:eastAsia="en-US"/>
    </w:rPr>
  </w:style>
  <w:style w:type="paragraph" w:customStyle="1" w:styleId="Heading2English">
    <w:name w:val="Heading 2 English"/>
    <w:basedOn w:val="Heading2"/>
    <w:semiHidden/>
    <w:rsid w:val="00982BD6"/>
    <w:pPr>
      <w:spacing w:line="360" w:lineRule="auto"/>
    </w:pPr>
    <w:rPr>
      <w:noProof/>
      <w:color w:val="662C88"/>
    </w:rPr>
  </w:style>
  <w:style w:type="paragraph" w:customStyle="1" w:styleId="Heading2-Technology">
    <w:name w:val="Heading 2 - Technology"/>
    <w:basedOn w:val="Heading2"/>
    <w:semiHidden/>
    <w:rsid w:val="00982BD6"/>
    <w:pPr>
      <w:spacing w:line="360" w:lineRule="auto"/>
    </w:pPr>
    <w:rPr>
      <w:color w:val="8A4E3B"/>
    </w:rPr>
  </w:style>
  <w:style w:type="paragraph" w:styleId="BalloonText">
    <w:name w:val="Balloon Text"/>
    <w:basedOn w:val="Normal"/>
    <w:link w:val="BalloonTextChar"/>
    <w:semiHidden/>
    <w:rsid w:val="00982BD6"/>
    <w:pPr>
      <w:spacing w:before="0" w:line="240" w:lineRule="auto"/>
    </w:pPr>
    <w:rPr>
      <w:rFonts w:ascii="Tahoma" w:hAnsi="Tahoma" w:cs="Tahoma"/>
      <w:sz w:val="16"/>
      <w:szCs w:val="16"/>
    </w:rPr>
  </w:style>
  <w:style w:type="character" w:customStyle="1" w:styleId="BalloonTextChar">
    <w:name w:val="Balloon Text Char"/>
    <w:link w:val="BalloonText"/>
    <w:semiHidden/>
    <w:rsid w:val="00982BD6"/>
    <w:rPr>
      <w:rFonts w:ascii="Tahoma" w:eastAsia="MS Mincho" w:hAnsi="Tahoma" w:cs="Tahoma"/>
      <w:sz w:val="16"/>
      <w:szCs w:val="16"/>
      <w:lang w:eastAsia="en-US"/>
    </w:rPr>
  </w:style>
  <w:style w:type="character" w:customStyle="1" w:styleId="Heading5Char">
    <w:name w:val="Heading 5 Char"/>
    <w:link w:val="Heading5"/>
    <w:semiHidden/>
    <w:rsid w:val="00982BD6"/>
    <w:rPr>
      <w:rFonts w:eastAsia="Times New Roman" w:cs="Times New Roman"/>
      <w:b/>
      <w:bCs/>
      <w:i/>
      <w:iCs/>
      <w:sz w:val="26"/>
      <w:szCs w:val="26"/>
      <w:lang w:eastAsia="en-US"/>
    </w:rPr>
  </w:style>
  <w:style w:type="paragraph" w:customStyle="1" w:styleId="HEADING2-BLUE">
    <w:name w:val="HEADING 2 - BLUE"/>
    <w:basedOn w:val="Heading2English"/>
    <w:semiHidden/>
    <w:rsid w:val="00982BD6"/>
    <w:rPr>
      <w:color w:val="293B88"/>
    </w:rPr>
  </w:style>
  <w:style w:type="paragraph" w:styleId="CommentText">
    <w:name w:val="annotation text"/>
    <w:basedOn w:val="Normal"/>
    <w:link w:val="CommentTextChar"/>
    <w:uiPriority w:val="99"/>
    <w:unhideWhenUsed/>
    <w:rsid w:val="00982BD6"/>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982BD6"/>
    <w:rPr>
      <w:rFonts w:eastAsia="Cambria" w:cs="Times New Roman"/>
      <w:sz w:val="20"/>
      <w:szCs w:val="20"/>
      <w:lang w:eastAsia="en-NZ"/>
    </w:rPr>
  </w:style>
  <w:style w:type="paragraph" w:customStyle="1" w:styleId="TSMsubbullets">
    <w:name w:val="TSM subbullets"/>
    <w:basedOn w:val="Normal"/>
    <w:next w:val="TSMtext"/>
    <w:semiHidden/>
    <w:rsid w:val="00982BD6"/>
    <w:pPr>
      <w:numPr>
        <w:ilvl w:val="1"/>
        <w:numId w:val="15"/>
      </w:numPr>
      <w:spacing w:before="0" w:after="60"/>
    </w:pPr>
    <w:rPr>
      <w:rFonts w:eastAsia="Cambria" w:cs="Times New Roman"/>
      <w:i/>
      <w:sz w:val="17"/>
      <w:lang w:eastAsia="en-NZ"/>
    </w:rPr>
  </w:style>
  <w:style w:type="paragraph" w:customStyle="1" w:styleId="Activitytext">
    <w:name w:val="Activity text"/>
    <w:basedOn w:val="Normal"/>
    <w:semiHidden/>
    <w:rsid w:val="00982BD6"/>
    <w:pPr>
      <w:ind w:left="567" w:right="567"/>
    </w:pPr>
  </w:style>
  <w:style w:type="paragraph" w:customStyle="1" w:styleId="activitybullets">
    <w:name w:val="activity bullets"/>
    <w:basedOn w:val="TSMtextbullets"/>
    <w:semiHidden/>
    <w:rsid w:val="00982BD6"/>
    <w:pPr>
      <w:keepNext/>
      <w:tabs>
        <w:tab w:val="left" w:pos="964"/>
      </w:tabs>
      <w:ind w:left="964" w:right="567"/>
    </w:pPr>
    <w:rPr>
      <w:i/>
    </w:rPr>
  </w:style>
  <w:style w:type="paragraph" w:customStyle="1" w:styleId="Activitysubhead">
    <w:name w:val="Activity sub head"/>
    <w:basedOn w:val="H3"/>
    <w:semiHidden/>
    <w:rsid w:val="00982BD6"/>
    <w:pPr>
      <w:ind w:left="113"/>
    </w:pPr>
    <w:rPr>
      <w:rFonts w:cs="Source Sans Pro"/>
    </w:rPr>
  </w:style>
  <w:style w:type="character" w:styleId="CommentReference">
    <w:name w:val="annotation reference"/>
    <w:semiHidden/>
    <w:unhideWhenUsed/>
    <w:rsid w:val="00982BD6"/>
    <w:rPr>
      <w:sz w:val="16"/>
      <w:szCs w:val="16"/>
    </w:rPr>
  </w:style>
  <w:style w:type="paragraph" w:styleId="CommentSubject">
    <w:name w:val="annotation subject"/>
    <w:basedOn w:val="CommentText"/>
    <w:next w:val="CommentText"/>
    <w:link w:val="CommentSubjectChar"/>
    <w:semiHidden/>
    <w:unhideWhenUsed/>
    <w:rsid w:val="00982BD6"/>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982BD6"/>
    <w:rPr>
      <w:rFonts w:eastAsia="MS Mincho" w:cs="Arial"/>
      <w:b/>
      <w:bCs/>
      <w:sz w:val="20"/>
      <w:szCs w:val="20"/>
      <w:lang w:eastAsia="en-US"/>
    </w:rPr>
  </w:style>
  <w:style w:type="paragraph" w:customStyle="1" w:styleId="H4">
    <w:name w:val="H4"/>
    <w:basedOn w:val="Normal"/>
    <w:uiPriority w:val="99"/>
    <w:semiHidden/>
    <w:rsid w:val="00982BD6"/>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982BD6"/>
    <w:pPr>
      <w:ind w:left="284" w:right="284"/>
    </w:pPr>
    <w:rPr>
      <w:sz w:val="21"/>
    </w:rPr>
  </w:style>
  <w:style w:type="paragraph" w:customStyle="1" w:styleId="Bodybullet">
    <w:name w:val="Body bullet"/>
    <w:basedOn w:val="TSMtextlastpage"/>
    <w:semiHidden/>
    <w:rsid w:val="00982BD6"/>
    <w:pPr>
      <w:spacing w:before="0" w:after="57"/>
      <w:ind w:left="340" w:hanging="170"/>
    </w:pPr>
  </w:style>
  <w:style w:type="paragraph" w:customStyle="1" w:styleId="H2">
    <w:name w:val="H2"/>
    <w:basedOn w:val="Heading2"/>
    <w:uiPriority w:val="2"/>
    <w:semiHidden/>
    <w:qFormat/>
    <w:rsid w:val="00982BD6"/>
    <w:pPr>
      <w:spacing w:before="360"/>
      <w:ind w:left="284" w:right="284"/>
    </w:pPr>
  </w:style>
  <w:style w:type="paragraph" w:customStyle="1" w:styleId="H3">
    <w:name w:val="H3"/>
    <w:basedOn w:val="Heading3"/>
    <w:uiPriority w:val="2"/>
    <w:semiHidden/>
    <w:qFormat/>
    <w:rsid w:val="00982BD6"/>
    <w:pPr>
      <w:ind w:left="284"/>
    </w:pPr>
    <w:rPr>
      <w:sz w:val="22"/>
    </w:rPr>
  </w:style>
  <w:style w:type="paragraph" w:customStyle="1" w:styleId="H5">
    <w:name w:val="H5"/>
    <w:basedOn w:val="TSMtextlastpage"/>
    <w:semiHidden/>
    <w:qFormat/>
    <w:rsid w:val="00982BD6"/>
    <w:pPr>
      <w:spacing w:after="0" w:line="276" w:lineRule="auto"/>
      <w:ind w:left="113"/>
    </w:pPr>
    <w:rPr>
      <w:b/>
      <w:bCs/>
    </w:rPr>
  </w:style>
  <w:style w:type="paragraph" w:customStyle="1" w:styleId="Bodybullet-L2">
    <w:name w:val="Body bullet - L2"/>
    <w:basedOn w:val="Bodybullet"/>
    <w:uiPriority w:val="99"/>
    <w:semiHidden/>
    <w:rsid w:val="00982BD6"/>
    <w:pPr>
      <w:tabs>
        <w:tab w:val="left" w:pos="680"/>
      </w:tabs>
      <w:ind w:left="680"/>
    </w:pPr>
  </w:style>
  <w:style w:type="paragraph" w:customStyle="1" w:styleId="TSMTxt1st">
    <w:name w:val="TSM Txt 1st"/>
    <w:basedOn w:val="TSMtext"/>
    <w:semiHidden/>
    <w:qFormat/>
    <w:rsid w:val="00982BD6"/>
    <w:pPr>
      <w:spacing w:after="60"/>
    </w:pPr>
  </w:style>
  <w:style w:type="paragraph" w:customStyle="1" w:styleId="Bodybulletitalic">
    <w:name w:val="Body bullet italic"/>
    <w:basedOn w:val="Bodybullet"/>
    <w:uiPriority w:val="99"/>
    <w:semiHidden/>
    <w:rsid w:val="00982BD6"/>
    <w:rPr>
      <w:rFonts w:ascii="Source Sans Pro" w:hAnsi="Source Sans Pro"/>
      <w:i/>
      <w:iCs/>
    </w:rPr>
  </w:style>
  <w:style w:type="character" w:customStyle="1" w:styleId="HiliteHeading">
    <w:name w:val="Hilite Heading"/>
    <w:uiPriority w:val="99"/>
    <w:semiHidden/>
    <w:rsid w:val="00982BD6"/>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982BD6"/>
    <w:rPr>
      <w:i/>
    </w:rPr>
  </w:style>
  <w:style w:type="paragraph" w:customStyle="1" w:styleId="TSTtxt3pt">
    <w:name w:val="TST txt 3pt"/>
    <w:basedOn w:val="TSMtext"/>
    <w:semiHidden/>
    <w:qFormat/>
    <w:rsid w:val="00982BD6"/>
    <w:pPr>
      <w:spacing w:before="60" w:after="60"/>
    </w:pPr>
  </w:style>
  <w:style w:type="paragraph" w:customStyle="1" w:styleId="Heading12">
    <w:name w:val="Heading 12"/>
    <w:basedOn w:val="Normal"/>
    <w:next w:val="Normal"/>
    <w:semiHidden/>
    <w:qFormat/>
    <w:rsid w:val="00982BD6"/>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982BD6"/>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982BD6"/>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982BD6"/>
    <w:pPr>
      <w:numPr>
        <w:numId w:val="1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982BD6"/>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982BD6"/>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982BD6"/>
    <w:pPr>
      <w:numPr>
        <w:numId w:val="16"/>
      </w:numPr>
    </w:pPr>
  </w:style>
  <w:style w:type="paragraph" w:customStyle="1" w:styleId="TSMtextnumberedlastpage">
    <w:name w:val="TSM text numbered last page"/>
    <w:basedOn w:val="TSMtext"/>
    <w:uiPriority w:val="10"/>
    <w:qFormat/>
    <w:rsid w:val="00982BD6"/>
    <w:pPr>
      <w:numPr>
        <w:numId w:val="17"/>
      </w:numPr>
      <w:spacing w:before="0" w:line="280" w:lineRule="atLeast"/>
    </w:pPr>
    <w:rPr>
      <w:sz w:val="21"/>
    </w:rPr>
  </w:style>
  <w:style w:type="paragraph" w:customStyle="1" w:styleId="Heading3lastpage">
    <w:name w:val="Heading 3 last page"/>
    <w:basedOn w:val="Heading3"/>
    <w:uiPriority w:val="8"/>
    <w:qFormat/>
    <w:rsid w:val="00982BD6"/>
    <w:pPr>
      <w:spacing w:before="240"/>
    </w:pPr>
    <w:rPr>
      <w:sz w:val="22"/>
    </w:rPr>
  </w:style>
  <w:style w:type="character" w:customStyle="1" w:styleId="UnresolvedMention10">
    <w:name w:val="Unresolved Mention1"/>
    <w:basedOn w:val="DefaultParagraphFont"/>
    <w:uiPriority w:val="99"/>
    <w:semiHidden/>
    <w:unhideWhenUsed/>
    <w:rsid w:val="00982BD6"/>
    <w:rPr>
      <w:color w:val="605E5C"/>
      <w:shd w:val="clear" w:color="auto" w:fill="E1DFDD"/>
    </w:rPr>
  </w:style>
  <w:style w:type="paragraph" w:customStyle="1" w:styleId="Heading2lastpage">
    <w:name w:val="Heading 2 last page"/>
    <w:basedOn w:val="Heading2"/>
    <w:uiPriority w:val="7"/>
    <w:qFormat/>
    <w:rsid w:val="00982BD6"/>
    <w:pPr>
      <w:spacing w:before="240"/>
    </w:pPr>
    <w:rPr>
      <w:color w:val="auto"/>
      <w:sz w:val="28"/>
      <w:szCs w:val="32"/>
    </w:rPr>
  </w:style>
  <w:style w:type="paragraph" w:customStyle="1" w:styleId="Bullet">
    <w:name w:val="Bullet"/>
    <w:basedOn w:val="Normal"/>
    <w:rsid w:val="00982BD6"/>
    <w:pPr>
      <w:numPr>
        <w:numId w:val="12"/>
      </w:numPr>
      <w:tabs>
        <w:tab w:val="clear" w:pos="360"/>
        <w:tab w:val="num" w:pos="720"/>
      </w:tabs>
      <w:spacing w:before="0" w:after="80" w:line="280" w:lineRule="exact"/>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982BD6"/>
  </w:style>
  <w:style w:type="character" w:customStyle="1" w:styleId="UnresolvedMention2">
    <w:name w:val="Unresolved Mention2"/>
    <w:basedOn w:val="DefaultParagraphFont"/>
    <w:uiPriority w:val="99"/>
    <w:semiHidden/>
    <w:unhideWhenUsed/>
    <w:rsid w:val="00982BD6"/>
    <w:rPr>
      <w:color w:val="605E5C"/>
      <w:shd w:val="clear" w:color="auto" w:fill="E1DFDD"/>
    </w:rPr>
  </w:style>
  <w:style w:type="paragraph" w:customStyle="1" w:styleId="FooterSmall">
    <w:name w:val="Footer Small"/>
    <w:basedOn w:val="Normal"/>
    <w:qFormat/>
    <w:rsid w:val="00982BD6"/>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982BD6"/>
    <w:pPr>
      <w:pBdr>
        <w:top w:val="nil"/>
        <w:left w:val="nil"/>
        <w:bottom w:val="nil"/>
        <w:right w:val="nil"/>
        <w:between w:val="nil"/>
        <w:bar w:val="nil"/>
      </w:pBdr>
      <w:spacing w:before="0" w:line="240" w:lineRule="auto"/>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227" w:type="dxa"/>
        <w:left w:w="340" w:type="dxa"/>
        <w:bottom w:w="227" w:type="dxa"/>
        <w:right w:w="34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82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teracyonline.tki.org.nz/Literacy-Online/Planning-for-my-students-needs/Effective-Literacy-Practice-Years-5-8/Teaching-comprehension"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rriculumprogresstools.education.govt.nz/lpf-t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nzcurriculum.tki.org.nz/The-New-Zealand-Curriculum/English" TargetMode="External"/><Relationship Id="rId23" Type="http://schemas.openxmlformats.org/officeDocument/2006/relationships/header" Target="header3.xml"/><Relationship Id="rId10" Type="http://schemas.openxmlformats.org/officeDocument/2006/relationships/hyperlink" Target="https://curriculumprogresstools.education.govt.nz/lpf-too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literacyonline.tki.org.nz/Literacy-Online/Planning-for-my-students-needs/Effective-Literacy-Practice-Years-5-8/Approaches-to-teaching-readin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iyQsxX+tiyD9d3iN34UwhldbA==">AMUW2mXtcqeP4kbaXBPO+fmaj9ys+HmJ93j0kzd+wGAJaXuPV8n5459LeTSAlKuGesQajFVRngKclnTq4mHKnGtQmm1xz0Nf7Tx/JI3RijspaqAWF98k4Go=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ACA404-B098-4265-A40D-EE101BB7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David Chadwick</cp:lastModifiedBy>
  <cp:revision>14</cp:revision>
  <cp:lastPrinted>2021-02-25T00:24:00Z</cp:lastPrinted>
  <dcterms:created xsi:type="dcterms:W3CDTF">2021-04-20T22:41:00Z</dcterms:created>
  <dcterms:modified xsi:type="dcterms:W3CDTF">2021-05-19T07:05:00Z</dcterms:modified>
</cp:coreProperties>
</file>