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010D8" w14:textId="77777777" w:rsidR="0051692B" w:rsidRDefault="0051692B">
      <w:pPr>
        <w:pStyle w:val="Normal1"/>
      </w:pPr>
    </w:p>
    <w:tbl>
      <w:tblPr>
        <w:tblStyle w:val="a"/>
        <w:tblW w:w="9255"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600" w:firstRow="0" w:lastRow="0" w:firstColumn="0" w:lastColumn="0" w:noHBand="1" w:noVBand="1"/>
      </w:tblPr>
      <w:tblGrid>
        <w:gridCol w:w="9255"/>
      </w:tblGrid>
      <w:tr w:rsidR="0051692B" w14:paraId="6BF6CE99" w14:textId="77777777" w:rsidTr="004C374D">
        <w:trPr>
          <w:trHeight w:val="1080"/>
        </w:trPr>
        <w:tc>
          <w:tcPr>
            <w:tcW w:w="9255" w:type="dxa"/>
            <w:shd w:val="clear" w:color="auto" w:fill="EAF1DD" w:themeFill="accent3" w:themeFillTint="33"/>
            <w:tcMar>
              <w:top w:w="100" w:type="dxa"/>
              <w:left w:w="100" w:type="dxa"/>
              <w:bottom w:w="100" w:type="dxa"/>
              <w:right w:w="100" w:type="dxa"/>
            </w:tcMar>
          </w:tcPr>
          <w:p w14:paraId="353314AC" w14:textId="77777777" w:rsidR="0051692B" w:rsidRDefault="001E0237">
            <w:pPr>
              <w:pStyle w:val="Normal1"/>
            </w:pPr>
            <w:r>
              <w:t xml:space="preserve"> </w:t>
            </w:r>
          </w:p>
          <w:p w14:paraId="03ACDB09" w14:textId="77777777" w:rsidR="0051692B" w:rsidRDefault="001E0237">
            <w:pPr>
              <w:pStyle w:val="Normal1"/>
              <w:jc w:val="center"/>
              <w:rPr>
                <w:b/>
                <w:sz w:val="28"/>
                <w:szCs w:val="28"/>
              </w:rPr>
            </w:pPr>
            <w:r>
              <w:rPr>
                <w:b/>
                <w:sz w:val="28"/>
                <w:szCs w:val="28"/>
              </w:rPr>
              <w:t>Formative task - Assessor Guidelines</w:t>
            </w:r>
          </w:p>
          <w:p w14:paraId="195BA5DD" w14:textId="77777777" w:rsidR="0051692B" w:rsidRDefault="001E0237">
            <w:pPr>
              <w:pStyle w:val="Normal1"/>
              <w:jc w:val="center"/>
            </w:pPr>
            <w:r>
              <w:t xml:space="preserve"> </w:t>
            </w:r>
          </w:p>
        </w:tc>
      </w:tr>
    </w:tbl>
    <w:p w14:paraId="7660B013" w14:textId="77777777" w:rsidR="0051692B" w:rsidRDefault="001E0237">
      <w:pPr>
        <w:pStyle w:val="Normal1"/>
      </w:pPr>
      <w:r>
        <w:t xml:space="preserve"> </w:t>
      </w:r>
    </w:p>
    <w:tbl>
      <w:tblPr>
        <w:tblStyle w:val="a0"/>
        <w:tblW w:w="927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600" w:firstRow="0" w:lastRow="0" w:firstColumn="0" w:lastColumn="0" w:noHBand="1" w:noVBand="1"/>
      </w:tblPr>
      <w:tblGrid>
        <w:gridCol w:w="1215"/>
        <w:gridCol w:w="1611"/>
        <w:gridCol w:w="1611"/>
        <w:gridCol w:w="1611"/>
        <w:gridCol w:w="1611"/>
        <w:gridCol w:w="1611"/>
      </w:tblGrid>
      <w:tr w:rsidR="0051692B" w14:paraId="6DF9E185" w14:textId="77777777" w:rsidTr="004C374D">
        <w:trPr>
          <w:trHeight w:val="500"/>
        </w:trPr>
        <w:tc>
          <w:tcPr>
            <w:tcW w:w="9270" w:type="dxa"/>
            <w:gridSpan w:val="6"/>
            <w:shd w:val="clear" w:color="auto" w:fill="F2F2F2"/>
            <w:tcMar>
              <w:top w:w="120" w:type="dxa"/>
              <w:left w:w="100" w:type="dxa"/>
              <w:bottom w:w="120" w:type="dxa"/>
              <w:right w:w="100" w:type="dxa"/>
            </w:tcMar>
          </w:tcPr>
          <w:p w14:paraId="764FC9B3" w14:textId="77777777" w:rsidR="0051692B" w:rsidRDefault="001E0237">
            <w:pPr>
              <w:pStyle w:val="Normal1"/>
              <w:widowControl w:val="0"/>
              <w:pBdr>
                <w:top w:val="nil"/>
                <w:left w:val="nil"/>
                <w:bottom w:val="nil"/>
                <w:right w:val="nil"/>
                <w:between w:val="nil"/>
              </w:pBdr>
              <w:rPr>
                <w:b/>
              </w:rPr>
            </w:pPr>
            <w:r>
              <w:rPr>
                <w:b/>
              </w:rPr>
              <w:t>Unit standard</w:t>
            </w:r>
            <w:r>
              <w:t xml:space="preserve">                                                 </w:t>
            </w:r>
            <w:r>
              <w:rPr>
                <w:b/>
              </w:rPr>
              <w:t xml:space="preserve">  30508</w:t>
            </w:r>
          </w:p>
        </w:tc>
      </w:tr>
      <w:tr w:rsidR="0051692B" w14:paraId="30DDAFA8" w14:textId="77777777" w:rsidTr="00480B1F">
        <w:trPr>
          <w:trHeight w:val="748"/>
        </w:trPr>
        <w:tc>
          <w:tcPr>
            <w:tcW w:w="1215" w:type="dxa"/>
            <w:shd w:val="clear" w:color="auto" w:fill="F2F2F2"/>
            <w:tcMar>
              <w:top w:w="120" w:type="dxa"/>
              <w:left w:w="100" w:type="dxa"/>
              <w:bottom w:w="120" w:type="dxa"/>
              <w:right w:w="100" w:type="dxa"/>
            </w:tcMar>
          </w:tcPr>
          <w:p w14:paraId="264D9125" w14:textId="77777777" w:rsidR="0051692B" w:rsidRDefault="001E0237">
            <w:pPr>
              <w:pStyle w:val="Normal1"/>
              <w:widowControl w:val="0"/>
              <w:pBdr>
                <w:top w:val="nil"/>
                <w:left w:val="nil"/>
                <w:bottom w:val="nil"/>
                <w:right w:val="nil"/>
                <w:between w:val="nil"/>
              </w:pBdr>
              <w:rPr>
                <w:b/>
              </w:rPr>
            </w:pPr>
            <w:r>
              <w:rPr>
                <w:b/>
              </w:rPr>
              <w:t>Title</w:t>
            </w:r>
          </w:p>
        </w:tc>
        <w:tc>
          <w:tcPr>
            <w:tcW w:w="8055" w:type="dxa"/>
            <w:gridSpan w:val="5"/>
            <w:shd w:val="clear" w:color="auto" w:fill="auto"/>
            <w:tcMar>
              <w:top w:w="120" w:type="dxa"/>
              <w:left w:w="100" w:type="dxa"/>
              <w:bottom w:w="120" w:type="dxa"/>
              <w:right w:w="100" w:type="dxa"/>
            </w:tcMar>
          </w:tcPr>
          <w:p w14:paraId="08C60C97" w14:textId="77777777" w:rsidR="0051692B" w:rsidRDefault="001E0237">
            <w:pPr>
              <w:pStyle w:val="Normal1"/>
              <w:widowControl w:val="0"/>
              <w:pBdr>
                <w:top w:val="nil"/>
                <w:left w:val="nil"/>
                <w:bottom w:val="nil"/>
                <w:right w:val="nil"/>
                <w:between w:val="nil"/>
              </w:pBdr>
              <w:rPr>
                <w:b/>
              </w:rPr>
            </w:pPr>
            <w:r>
              <w:rPr>
                <w:b/>
              </w:rPr>
              <w:t>Write a short crafted text for a specified audience using resource material in English for an academic purpose</w:t>
            </w:r>
          </w:p>
        </w:tc>
      </w:tr>
      <w:tr w:rsidR="0051692B" w14:paraId="697CCB11" w14:textId="77777777" w:rsidTr="00480B1F">
        <w:trPr>
          <w:trHeight w:val="313"/>
        </w:trPr>
        <w:tc>
          <w:tcPr>
            <w:tcW w:w="1215" w:type="dxa"/>
            <w:shd w:val="clear" w:color="auto" w:fill="F2F2F2"/>
            <w:tcMar>
              <w:top w:w="120" w:type="dxa"/>
              <w:left w:w="100" w:type="dxa"/>
              <w:bottom w:w="120" w:type="dxa"/>
              <w:right w:w="100" w:type="dxa"/>
            </w:tcMar>
          </w:tcPr>
          <w:p w14:paraId="43A89FB7" w14:textId="77777777" w:rsidR="0051692B" w:rsidRDefault="001E0237">
            <w:pPr>
              <w:pStyle w:val="Normal1"/>
              <w:widowControl w:val="0"/>
              <w:pBdr>
                <w:top w:val="nil"/>
                <w:left w:val="nil"/>
                <w:bottom w:val="nil"/>
                <w:right w:val="nil"/>
                <w:between w:val="nil"/>
              </w:pBdr>
              <w:rPr>
                <w:b/>
              </w:rPr>
            </w:pPr>
            <w:r>
              <w:rPr>
                <w:b/>
              </w:rPr>
              <w:t>Level</w:t>
            </w:r>
          </w:p>
        </w:tc>
        <w:tc>
          <w:tcPr>
            <w:tcW w:w="1611" w:type="dxa"/>
            <w:shd w:val="clear" w:color="auto" w:fill="auto"/>
            <w:tcMar>
              <w:top w:w="120" w:type="dxa"/>
              <w:left w:w="100" w:type="dxa"/>
              <w:bottom w:w="120" w:type="dxa"/>
              <w:right w:w="100" w:type="dxa"/>
            </w:tcMar>
          </w:tcPr>
          <w:p w14:paraId="37040799" w14:textId="77777777" w:rsidR="0051692B" w:rsidRDefault="001E0237">
            <w:pPr>
              <w:pStyle w:val="Normal1"/>
              <w:jc w:val="center"/>
              <w:rPr>
                <w:b/>
              </w:rPr>
            </w:pPr>
            <w:r>
              <w:rPr>
                <w:b/>
              </w:rPr>
              <w:t>3</w:t>
            </w:r>
          </w:p>
        </w:tc>
        <w:tc>
          <w:tcPr>
            <w:tcW w:w="1611" w:type="dxa"/>
            <w:shd w:val="clear" w:color="auto" w:fill="F2F2F2"/>
            <w:tcMar>
              <w:top w:w="100" w:type="dxa"/>
              <w:left w:w="100" w:type="dxa"/>
              <w:bottom w:w="100" w:type="dxa"/>
              <w:right w:w="100" w:type="dxa"/>
            </w:tcMar>
          </w:tcPr>
          <w:p w14:paraId="30A44370" w14:textId="77777777" w:rsidR="0051692B" w:rsidRDefault="001E0237">
            <w:pPr>
              <w:pStyle w:val="Normal1"/>
              <w:jc w:val="center"/>
              <w:rPr>
                <w:b/>
              </w:rPr>
            </w:pPr>
            <w:r>
              <w:rPr>
                <w:b/>
              </w:rPr>
              <w:t>Credits</w:t>
            </w:r>
          </w:p>
        </w:tc>
        <w:tc>
          <w:tcPr>
            <w:tcW w:w="1611" w:type="dxa"/>
            <w:shd w:val="clear" w:color="auto" w:fill="auto"/>
            <w:tcMar>
              <w:top w:w="100" w:type="dxa"/>
              <w:left w:w="100" w:type="dxa"/>
              <w:bottom w:w="100" w:type="dxa"/>
              <w:right w:w="100" w:type="dxa"/>
            </w:tcMar>
          </w:tcPr>
          <w:p w14:paraId="28BBE4C6" w14:textId="77777777" w:rsidR="0051692B" w:rsidRDefault="001E0237">
            <w:pPr>
              <w:pStyle w:val="Normal1"/>
              <w:jc w:val="center"/>
              <w:rPr>
                <w:b/>
              </w:rPr>
            </w:pPr>
            <w:r>
              <w:rPr>
                <w:b/>
              </w:rPr>
              <w:t>6</w:t>
            </w:r>
          </w:p>
        </w:tc>
        <w:tc>
          <w:tcPr>
            <w:tcW w:w="1611" w:type="dxa"/>
            <w:shd w:val="clear" w:color="auto" w:fill="F2F2F2"/>
            <w:tcMar>
              <w:top w:w="100" w:type="dxa"/>
              <w:left w:w="100" w:type="dxa"/>
              <w:bottom w:w="100" w:type="dxa"/>
              <w:right w:w="100" w:type="dxa"/>
            </w:tcMar>
          </w:tcPr>
          <w:p w14:paraId="4B44458A" w14:textId="77777777" w:rsidR="0051692B" w:rsidRDefault="001E0237">
            <w:pPr>
              <w:pStyle w:val="Normal1"/>
              <w:jc w:val="center"/>
              <w:rPr>
                <w:b/>
              </w:rPr>
            </w:pPr>
            <w:r>
              <w:rPr>
                <w:b/>
              </w:rPr>
              <w:t>Version</w:t>
            </w:r>
          </w:p>
        </w:tc>
        <w:tc>
          <w:tcPr>
            <w:tcW w:w="1611" w:type="dxa"/>
            <w:shd w:val="clear" w:color="auto" w:fill="auto"/>
            <w:tcMar>
              <w:top w:w="100" w:type="dxa"/>
              <w:left w:w="100" w:type="dxa"/>
              <w:bottom w:w="100" w:type="dxa"/>
              <w:right w:w="100" w:type="dxa"/>
            </w:tcMar>
          </w:tcPr>
          <w:p w14:paraId="152C8F29" w14:textId="77777777" w:rsidR="0051692B" w:rsidRDefault="001E0237">
            <w:pPr>
              <w:pStyle w:val="Normal1"/>
              <w:jc w:val="center"/>
              <w:rPr>
                <w:b/>
              </w:rPr>
            </w:pPr>
            <w:r>
              <w:rPr>
                <w:b/>
              </w:rPr>
              <w:t>1</w:t>
            </w:r>
          </w:p>
        </w:tc>
      </w:tr>
    </w:tbl>
    <w:p w14:paraId="73874DB3" w14:textId="77777777" w:rsidR="0051692B" w:rsidRDefault="001E0237">
      <w:pPr>
        <w:pStyle w:val="Normal1"/>
      </w:pPr>
      <w:r>
        <w:t xml:space="preserve"> </w:t>
      </w:r>
    </w:p>
    <w:tbl>
      <w:tblPr>
        <w:tblStyle w:val="a1"/>
        <w:tblW w:w="930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blBorders>
        <w:shd w:val="clear" w:color="auto" w:fill="EAF1DD" w:themeFill="accent3" w:themeFillTint="33"/>
        <w:tblLayout w:type="fixed"/>
        <w:tblLook w:val="0600" w:firstRow="0" w:lastRow="0" w:firstColumn="0" w:lastColumn="0" w:noHBand="1" w:noVBand="1"/>
      </w:tblPr>
      <w:tblGrid>
        <w:gridCol w:w="9300"/>
      </w:tblGrid>
      <w:tr w:rsidR="0051692B" w14:paraId="5194641B" w14:textId="77777777" w:rsidTr="004C374D">
        <w:trPr>
          <w:trHeight w:val="3010"/>
        </w:trPr>
        <w:tc>
          <w:tcPr>
            <w:tcW w:w="9300" w:type="dxa"/>
            <w:shd w:val="clear" w:color="auto" w:fill="EAF1DD" w:themeFill="accent3" w:themeFillTint="33"/>
            <w:tcMar>
              <w:top w:w="100" w:type="dxa"/>
              <w:left w:w="100" w:type="dxa"/>
              <w:bottom w:w="100" w:type="dxa"/>
              <w:right w:w="100" w:type="dxa"/>
            </w:tcMar>
          </w:tcPr>
          <w:p w14:paraId="28BCB5E7" w14:textId="77777777" w:rsidR="0051692B" w:rsidRDefault="001E0237">
            <w:pPr>
              <w:pStyle w:val="Normal1"/>
              <w:spacing w:before="120"/>
            </w:pPr>
            <w:r>
              <w:rPr>
                <w:b/>
              </w:rPr>
              <w:t>Note</w:t>
            </w:r>
          </w:p>
          <w:p w14:paraId="6A9B2BB8" w14:textId="77777777" w:rsidR="0051692B" w:rsidRDefault="001E0237">
            <w:pPr>
              <w:pStyle w:val="Normal1"/>
              <w:spacing w:before="120"/>
            </w:pPr>
            <w:r>
              <w:t xml:space="preserve">Assessors must manage authenticity for any assessment from a public source, because students may have access to the assessment schedule or student exemplar material.  </w:t>
            </w:r>
          </w:p>
          <w:p w14:paraId="5DE912A6" w14:textId="77777777" w:rsidR="0051692B" w:rsidRDefault="001E0237">
            <w:pPr>
              <w:pStyle w:val="Normal1"/>
              <w:spacing w:before="120"/>
            </w:pPr>
            <w:r>
              <w:t>Use of this assessment resource without modification may mean that students’ work is not authentic. The assessor will need to change the context or aspect of the topic to be investigated.</w:t>
            </w:r>
          </w:p>
          <w:p w14:paraId="517D5E38" w14:textId="77777777" w:rsidR="0051692B" w:rsidRDefault="001E0237">
            <w:pPr>
              <w:pStyle w:val="Normal1"/>
              <w:spacing w:before="120" w:after="120"/>
            </w:pPr>
            <w:r>
              <w:t>See Generic Resources and Guidelines at</w:t>
            </w:r>
            <w:hyperlink r:id="rId6">
              <w:r>
                <w:rPr>
                  <w:color w:val="1155CC"/>
                </w:rPr>
                <w:t xml:space="preserve"> </w:t>
              </w:r>
            </w:hyperlink>
            <w:hyperlink r:id="rId7">
              <w:r>
                <w:rPr>
                  <w:color w:val="1155CC"/>
                  <w:u w:val="single"/>
                </w:rPr>
                <w:t>http://www.nzqa.govt.nz/providers-partners/assessment-and-moderation/assessment-of-standards/generic-resources/</w:t>
              </w:r>
            </w:hyperlink>
            <w:r>
              <w:t>.</w:t>
            </w:r>
          </w:p>
        </w:tc>
      </w:tr>
    </w:tbl>
    <w:p w14:paraId="44D150E0" w14:textId="77777777" w:rsidR="0051692B" w:rsidRDefault="001E0237">
      <w:pPr>
        <w:pStyle w:val="Normal1"/>
      </w:pPr>
      <w:r>
        <w:t xml:space="preserve"> </w:t>
      </w:r>
    </w:p>
    <w:p w14:paraId="2D187EE3" w14:textId="77777777" w:rsidR="0051692B" w:rsidRDefault="001E0237">
      <w:pPr>
        <w:pStyle w:val="Normal1"/>
        <w:spacing w:line="240" w:lineRule="auto"/>
      </w:pPr>
      <w:r>
        <w:t>Assessors need to be very familiar with the outcome being assessed by the unit standard.  The outcomes, performance criteria and the guidance notes contain information, definitions, and requirements that are crucial when interpreting the standard and assessing learners against it.</w:t>
      </w:r>
    </w:p>
    <w:p w14:paraId="1FC89851" w14:textId="77777777" w:rsidR="0051692B" w:rsidRDefault="0051692B">
      <w:pPr>
        <w:pStyle w:val="Normal1"/>
        <w:spacing w:line="240" w:lineRule="auto"/>
      </w:pPr>
    </w:p>
    <w:p w14:paraId="6D882AB3" w14:textId="77777777" w:rsidR="0051692B" w:rsidRDefault="001E0237">
      <w:pPr>
        <w:pStyle w:val="Normal1"/>
        <w:spacing w:line="240" w:lineRule="auto"/>
        <w:rPr>
          <w:b/>
        </w:rPr>
      </w:pPr>
      <w:r>
        <w:rPr>
          <w:b/>
        </w:rPr>
        <w:t>Award of credit</w:t>
      </w:r>
    </w:p>
    <w:p w14:paraId="1BDAF59D" w14:textId="77777777" w:rsidR="0051692B" w:rsidRDefault="001E0237">
      <w:pPr>
        <w:pStyle w:val="Normal1"/>
        <w:spacing w:line="240" w:lineRule="auto"/>
      </w:pPr>
      <w:r>
        <w:t>This unit standard can be awarded with an Achieved grade only.</w:t>
      </w:r>
    </w:p>
    <w:p w14:paraId="3A0D40C2" w14:textId="77777777" w:rsidR="0051692B" w:rsidRDefault="0051692B">
      <w:pPr>
        <w:pStyle w:val="Normal1"/>
        <w:spacing w:line="240" w:lineRule="auto"/>
      </w:pPr>
    </w:p>
    <w:p w14:paraId="297A1936" w14:textId="77777777" w:rsidR="0051692B" w:rsidRDefault="001E0237">
      <w:pPr>
        <w:pStyle w:val="Normal1"/>
      </w:pPr>
      <w:r>
        <w:t>To be awarded credit for this unit standard 30508, students must write a short crafted text for a specified audience using resource material in English for an academic purpose.</w:t>
      </w:r>
    </w:p>
    <w:p w14:paraId="4C25F213" w14:textId="77777777" w:rsidR="0051692B" w:rsidRDefault="0051692B">
      <w:pPr>
        <w:pStyle w:val="Normal1"/>
      </w:pPr>
    </w:p>
    <w:p w14:paraId="66C4AB5A" w14:textId="77777777" w:rsidR="0051692B" w:rsidRDefault="001E0237">
      <w:pPr>
        <w:pStyle w:val="Normal1"/>
        <w:rPr>
          <w:b/>
        </w:rPr>
      </w:pPr>
      <w:r>
        <w:rPr>
          <w:b/>
        </w:rPr>
        <w:t>Conditions of assessment</w:t>
      </w:r>
    </w:p>
    <w:p w14:paraId="21EE7D7B" w14:textId="77777777" w:rsidR="0051692B" w:rsidRDefault="001E0237">
      <w:pPr>
        <w:pStyle w:val="Normal1"/>
      </w:pPr>
      <w:r>
        <w:t xml:space="preserve">This assessment is an </w:t>
      </w:r>
      <w:r>
        <w:rPr>
          <w:b/>
        </w:rPr>
        <w:t xml:space="preserve">open book assessment </w:t>
      </w:r>
      <w:r>
        <w:t>that will take place over a timeframe set by the assessor.</w:t>
      </w:r>
    </w:p>
    <w:tbl>
      <w:tblPr>
        <w:tblStyle w:val="a2"/>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650"/>
        <w:gridCol w:w="7710"/>
      </w:tblGrid>
      <w:tr w:rsidR="0051692B" w14:paraId="6E6342DD" w14:textId="77777777">
        <w:tc>
          <w:tcPr>
            <w:tcW w:w="1650" w:type="dxa"/>
            <w:shd w:val="clear" w:color="auto" w:fill="auto"/>
            <w:tcMar>
              <w:top w:w="100" w:type="dxa"/>
              <w:left w:w="100" w:type="dxa"/>
              <w:bottom w:w="100" w:type="dxa"/>
              <w:right w:w="100" w:type="dxa"/>
            </w:tcMar>
          </w:tcPr>
          <w:p w14:paraId="55508CBB" w14:textId="77777777" w:rsidR="0051692B" w:rsidRDefault="001E0237">
            <w:pPr>
              <w:pStyle w:val="Normal1"/>
              <w:widowControl w:val="0"/>
              <w:spacing w:line="240" w:lineRule="auto"/>
              <w:rPr>
                <w:b/>
              </w:rPr>
            </w:pPr>
            <w:r>
              <w:rPr>
                <w:noProof/>
                <w:lang w:val="en-US"/>
              </w:rPr>
              <w:lastRenderedPageBreak/>
              <w:drawing>
                <wp:inline distT="114300" distB="114300" distL="114300" distR="114300" wp14:anchorId="11A7C08E" wp14:editId="6B92B284">
                  <wp:extent cx="914400" cy="5969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914400" cy="596900"/>
                          </a:xfrm>
                          <a:prstGeom prst="rect">
                            <a:avLst/>
                          </a:prstGeom>
                          <a:ln/>
                        </pic:spPr>
                      </pic:pic>
                    </a:graphicData>
                  </a:graphic>
                </wp:inline>
              </w:drawing>
            </w:r>
          </w:p>
        </w:tc>
        <w:tc>
          <w:tcPr>
            <w:tcW w:w="7710" w:type="dxa"/>
            <w:shd w:val="clear" w:color="auto" w:fill="auto"/>
            <w:tcMar>
              <w:top w:w="100" w:type="dxa"/>
              <w:left w:w="100" w:type="dxa"/>
              <w:bottom w:w="100" w:type="dxa"/>
              <w:right w:w="100" w:type="dxa"/>
            </w:tcMar>
          </w:tcPr>
          <w:p w14:paraId="0E33D2DB" w14:textId="77777777" w:rsidR="0051692B" w:rsidRDefault="001E0237">
            <w:pPr>
              <w:pStyle w:val="Normal1"/>
              <w:numPr>
                <w:ilvl w:val="0"/>
                <w:numId w:val="2"/>
              </w:numPr>
              <w:contextualSpacing/>
            </w:pPr>
            <w:r>
              <w:t>The student must write a minimum of 500 words.</w:t>
            </w:r>
          </w:p>
          <w:p w14:paraId="752CC4C4" w14:textId="77777777" w:rsidR="0051692B" w:rsidRDefault="001E0237">
            <w:pPr>
              <w:pStyle w:val="Normal1"/>
              <w:numPr>
                <w:ilvl w:val="0"/>
                <w:numId w:val="2"/>
              </w:numPr>
              <w:contextualSpacing/>
            </w:pPr>
            <w:r>
              <w:t>Students’ writing competence must be assessed after they have been given the opportunity to edit and proofread their work.</w:t>
            </w:r>
            <w:r>
              <w:rPr>
                <w:sz w:val="24"/>
                <w:szCs w:val="24"/>
              </w:rPr>
              <w:t xml:space="preserve"> </w:t>
            </w:r>
            <w:r>
              <w:t>Drafting should be submitted to the teacher for general guidance only. General guidance is to direct a student back to given performance criteria e.g. particular aspects of grammar.  It is not to identify individual errors of content, grammar, sequence, or discourse.</w:t>
            </w:r>
          </w:p>
          <w:p w14:paraId="51858FA9" w14:textId="77777777" w:rsidR="0051692B" w:rsidRDefault="001E0237">
            <w:pPr>
              <w:pStyle w:val="Normal1"/>
              <w:numPr>
                <w:ilvl w:val="0"/>
                <w:numId w:val="2"/>
              </w:numPr>
              <w:contextualSpacing/>
            </w:pPr>
            <w:r>
              <w:t>Student’s writing may contain inaccuracies in surface features, but these should not interfere with meaning.</w:t>
            </w:r>
          </w:p>
          <w:p w14:paraId="0BE514FF" w14:textId="77777777" w:rsidR="0051692B" w:rsidRDefault="001E0237">
            <w:pPr>
              <w:pStyle w:val="Normal1"/>
              <w:numPr>
                <w:ilvl w:val="0"/>
                <w:numId w:val="2"/>
              </w:numPr>
              <w:contextualSpacing/>
            </w:pPr>
            <w:r>
              <w:t>The assessor must be satisfied that the student can independently demonstrate competency against the unit standard.</w:t>
            </w:r>
          </w:p>
        </w:tc>
      </w:tr>
    </w:tbl>
    <w:p w14:paraId="71091C62" w14:textId="77777777" w:rsidR="0051692B" w:rsidRDefault="001E0237">
      <w:pPr>
        <w:pStyle w:val="Normal1"/>
        <w:rPr>
          <w:b/>
        </w:rPr>
      </w:pPr>
      <w:r>
        <w:rPr>
          <w:b/>
        </w:rPr>
        <w:t>Resource requirements</w:t>
      </w:r>
    </w:p>
    <w:p w14:paraId="0592BE70" w14:textId="77777777" w:rsidR="0051692B" w:rsidRDefault="001E0237">
      <w:pPr>
        <w:pStyle w:val="Normal1"/>
      </w:pPr>
      <w:r>
        <w:rPr>
          <w:b/>
        </w:rPr>
        <w:t xml:space="preserve"> </w:t>
      </w:r>
      <w:r>
        <w:t>Resource documents used by the student</w:t>
      </w:r>
    </w:p>
    <w:p w14:paraId="69A07247" w14:textId="77777777" w:rsidR="0051692B" w:rsidRDefault="001E0237">
      <w:pPr>
        <w:pStyle w:val="Normal1"/>
        <w:numPr>
          <w:ilvl w:val="0"/>
          <w:numId w:val="3"/>
        </w:numPr>
        <w:contextualSpacing/>
      </w:pPr>
      <w:r>
        <w:t>may be provided by the assessor and must be attached to the completed assessment.</w:t>
      </w:r>
    </w:p>
    <w:p w14:paraId="4B4CF259" w14:textId="77777777" w:rsidR="0051692B" w:rsidRDefault="001E0237">
      <w:pPr>
        <w:pStyle w:val="Normal1"/>
        <w:numPr>
          <w:ilvl w:val="0"/>
          <w:numId w:val="3"/>
        </w:numPr>
        <w:contextualSpacing/>
      </w:pPr>
      <w:r>
        <w:t>must be in English language</w:t>
      </w:r>
    </w:p>
    <w:p w14:paraId="61FA1107" w14:textId="77777777" w:rsidR="0051692B" w:rsidRDefault="001E0237">
      <w:pPr>
        <w:pStyle w:val="Normal1"/>
        <w:numPr>
          <w:ilvl w:val="0"/>
          <w:numId w:val="3"/>
        </w:numPr>
        <w:contextualSpacing/>
      </w:pPr>
      <w:r>
        <w:t>must be at a level of sufficient complexity to satisfy the requirements of this standard for example – course textbook, introductory academic text, non-fiction book, journal article;</w:t>
      </w:r>
    </w:p>
    <w:p w14:paraId="516C2B6F" w14:textId="77777777" w:rsidR="0051692B" w:rsidRDefault="001E0237">
      <w:pPr>
        <w:pStyle w:val="Normal1"/>
        <w:numPr>
          <w:ilvl w:val="0"/>
          <w:numId w:val="3"/>
        </w:numPr>
        <w:contextualSpacing/>
      </w:pPr>
      <w:r>
        <w:t>should use vocabulary which is based on a text of an academic nature.</w:t>
      </w:r>
    </w:p>
    <w:p w14:paraId="3DCB1EC3" w14:textId="77777777" w:rsidR="0051692B" w:rsidRDefault="001E0237">
      <w:pPr>
        <w:pStyle w:val="Normal1"/>
        <w:rPr>
          <w:b/>
        </w:rPr>
      </w:pPr>
      <w:r>
        <w:t xml:space="preserve"> </w:t>
      </w:r>
    </w:p>
    <w:p w14:paraId="3467E5B9" w14:textId="77777777" w:rsidR="0051692B" w:rsidRDefault="001E0237">
      <w:pPr>
        <w:pStyle w:val="Normal1"/>
        <w:rPr>
          <w:b/>
        </w:rPr>
      </w:pPr>
      <w:r>
        <w:rPr>
          <w:b/>
        </w:rPr>
        <w:t>Context/setting</w:t>
      </w:r>
    </w:p>
    <w:p w14:paraId="10E4BD9B" w14:textId="77777777" w:rsidR="0051692B" w:rsidRDefault="001E0237">
      <w:pPr>
        <w:pStyle w:val="Normal1"/>
      </w:pPr>
      <w:r>
        <w:t>Students should be assessed after they are familiar with the topic. It is recommended that assessment against this unit standard is conducted in conjunction with assessment against other Level 3 English for Academic Purposes unit standards. By linking with a reading standard on a similar topic and text type, (e.g. unit standard 30511) students will become familiar with content, text structure, language features and specialised vocabulary. Assessment may occur in conjunction with study and assessment in other learning areas.</w:t>
      </w:r>
    </w:p>
    <w:p w14:paraId="324A9D28" w14:textId="77777777" w:rsidR="0051692B" w:rsidRDefault="001E0237">
      <w:pPr>
        <w:pStyle w:val="Normal1"/>
      </w:pPr>
      <w:r>
        <w:t xml:space="preserve"> </w:t>
      </w:r>
    </w:p>
    <w:p w14:paraId="737BC3B2" w14:textId="77777777" w:rsidR="0051692B" w:rsidRDefault="001E0237">
      <w:pPr>
        <w:pStyle w:val="Normal1"/>
        <w:rPr>
          <w:b/>
        </w:rPr>
      </w:pPr>
      <w:r>
        <w:rPr>
          <w:b/>
        </w:rPr>
        <w:t>Notes for assessors</w:t>
      </w:r>
    </w:p>
    <w:p w14:paraId="6E0F7E65" w14:textId="45FAD1C6" w:rsidR="0051692B" w:rsidRDefault="001E0237">
      <w:pPr>
        <w:pStyle w:val="Normal1"/>
        <w:numPr>
          <w:ilvl w:val="0"/>
          <w:numId w:val="1"/>
        </w:numPr>
        <w:contextualSpacing/>
      </w:pPr>
      <w:r>
        <w:t xml:space="preserve">The Common European Framework of Reference for Languages (CEFR) describes language proficiency at six levels. This unit standard is </w:t>
      </w:r>
      <w:r w:rsidR="0081758A">
        <w:t>informed by</w:t>
      </w:r>
      <w:r>
        <w:t xml:space="preserve"> CEFR level low B2. Teachers and assessors are encouraged to refer to these descriptors to gain a clearer understanding of the competencies required by these standards. A structured overview of all CEFR related scales can be found at</w:t>
      </w:r>
      <w:hyperlink r:id="rId9">
        <w:r>
          <w:t xml:space="preserve"> </w:t>
        </w:r>
      </w:hyperlink>
      <w:hyperlink r:id="rId10">
        <w:r>
          <w:rPr>
            <w:color w:val="0000FF"/>
            <w:u w:val="single"/>
          </w:rPr>
          <w:t>http://www.coe.int/en/web/portfolio/overview-of-cefr-related-scales</w:t>
        </w:r>
      </w:hyperlink>
      <w:r>
        <w:t>.</w:t>
      </w:r>
    </w:p>
    <w:p w14:paraId="6370D6E9" w14:textId="77777777" w:rsidR="0051692B" w:rsidRDefault="001E0237">
      <w:pPr>
        <w:pStyle w:val="Normal1"/>
        <w:numPr>
          <w:ilvl w:val="0"/>
          <w:numId w:val="1"/>
        </w:numPr>
        <w:contextualSpacing/>
      </w:pPr>
      <w:r>
        <w:t>Although the level of the written text must meet the requirements of CEFR low B2, some vocabulary from a higher level that is relevant to the topic and context should be used in order to meet the requirements of the standard</w:t>
      </w:r>
      <w:r>
        <w:rPr>
          <w:sz w:val="24"/>
          <w:szCs w:val="24"/>
        </w:rPr>
        <w:t>.</w:t>
      </w:r>
    </w:p>
    <w:p w14:paraId="7AF189F9" w14:textId="77777777" w:rsidR="0051692B" w:rsidRDefault="001E0237">
      <w:pPr>
        <w:pStyle w:val="Normal1"/>
        <w:numPr>
          <w:ilvl w:val="0"/>
          <w:numId w:val="1"/>
        </w:numPr>
        <w:contextualSpacing/>
      </w:pPr>
      <w:r>
        <w:t>It is important that both assessors and students are familiar with the outcome, guidance information and performance criteria of the unit standard.</w:t>
      </w:r>
    </w:p>
    <w:p w14:paraId="1F4713CA" w14:textId="77777777" w:rsidR="0051692B" w:rsidRDefault="001E0237">
      <w:pPr>
        <w:pStyle w:val="Normal1"/>
        <w:numPr>
          <w:ilvl w:val="0"/>
          <w:numId w:val="1"/>
        </w:numPr>
        <w:contextualSpacing/>
      </w:pPr>
      <w:r>
        <w:t>The audience of the crafted text needs to be determined and made explicit.</w:t>
      </w:r>
    </w:p>
    <w:p w14:paraId="04CEE974" w14:textId="77777777" w:rsidR="0051692B" w:rsidRDefault="001E0237">
      <w:pPr>
        <w:pStyle w:val="Normal1"/>
        <w:numPr>
          <w:ilvl w:val="0"/>
          <w:numId w:val="1"/>
        </w:numPr>
        <w:contextualSpacing/>
      </w:pPr>
      <w:r>
        <w:t>Students may use the model text in this document and the checklist to guide their writing and to ensure they meet all the performance criteria.</w:t>
      </w:r>
    </w:p>
    <w:p w14:paraId="10DEBC0B" w14:textId="77777777" w:rsidR="0051692B" w:rsidRDefault="001E0237">
      <w:pPr>
        <w:pStyle w:val="Normal1"/>
        <w:numPr>
          <w:ilvl w:val="0"/>
          <w:numId w:val="1"/>
        </w:numPr>
        <w:contextualSpacing/>
      </w:pPr>
      <w:r>
        <w:lastRenderedPageBreak/>
        <w:t>This standard focuses on assessment of writing. It is acknowledged that a significant amount of reading is required, but the reading is not to be assessed for this unit standard.</w:t>
      </w:r>
    </w:p>
    <w:p w14:paraId="4BE0AE9D" w14:textId="77777777" w:rsidR="0051692B" w:rsidRDefault="001E0237">
      <w:pPr>
        <w:pStyle w:val="Normal1"/>
        <w:numPr>
          <w:ilvl w:val="0"/>
          <w:numId w:val="1"/>
        </w:numPr>
        <w:contextualSpacing/>
      </w:pPr>
      <w:r>
        <w:t>The assessment schedule is for assessors only and is not to be shared with students during the assessment process.</w:t>
      </w:r>
    </w:p>
    <w:p w14:paraId="059794DB" w14:textId="77777777" w:rsidR="0051692B" w:rsidRDefault="001E0237">
      <w:pPr>
        <w:pStyle w:val="Normal1"/>
        <w:numPr>
          <w:ilvl w:val="0"/>
          <w:numId w:val="1"/>
        </w:numPr>
        <w:contextualSpacing/>
      </w:pPr>
      <w:r>
        <w:t>Appropriate assessment conditions as per your organisation’s guidelines must be adhered to, in order to ensure authenticity of student evidence and to safeguard the validity of assessment.</w:t>
      </w:r>
    </w:p>
    <w:p w14:paraId="2336448A" w14:textId="77777777" w:rsidR="0051692B" w:rsidRDefault="001E0237">
      <w:pPr>
        <w:pStyle w:val="Normal1"/>
        <w:numPr>
          <w:ilvl w:val="0"/>
          <w:numId w:val="1"/>
        </w:numPr>
        <w:contextualSpacing/>
      </w:pPr>
      <w:r>
        <w:t>Refer to your organisation’s policies before offering a resubmission or further assessment opportunities.</w:t>
      </w:r>
    </w:p>
    <w:p w14:paraId="73F037B3" w14:textId="77777777" w:rsidR="0051692B" w:rsidRDefault="001E0237">
      <w:pPr>
        <w:pStyle w:val="Normal1"/>
      </w:pPr>
      <w:r>
        <w:t xml:space="preserve"> </w:t>
      </w:r>
    </w:p>
    <w:p w14:paraId="6195B880" w14:textId="77777777" w:rsidR="0051692B" w:rsidRDefault="001E0237">
      <w:pPr>
        <w:pStyle w:val="Normal1"/>
        <w:rPr>
          <w:b/>
          <w:highlight w:val="white"/>
        </w:rPr>
      </w:pPr>
      <w:r>
        <w:rPr>
          <w:b/>
          <w:highlight w:val="white"/>
        </w:rPr>
        <w:t>Assessment task</w:t>
      </w:r>
    </w:p>
    <w:p w14:paraId="47D3E4AF" w14:textId="77777777" w:rsidR="0051692B" w:rsidRDefault="001E0237">
      <w:pPr>
        <w:pStyle w:val="Normal1"/>
      </w:pPr>
      <w:r>
        <w:rPr>
          <w:highlight w:val="white"/>
        </w:rPr>
        <w:t xml:space="preserve">Students </w:t>
      </w:r>
      <w:r>
        <w:t>have been reading about what happens  when immigrants begin to adjust to living in a new country. They will use relevant ideas from their reading to write an essay answering the following research question:</w:t>
      </w:r>
    </w:p>
    <w:p w14:paraId="26F8F3C7" w14:textId="77777777" w:rsidR="0051692B" w:rsidRDefault="001E0237">
      <w:pPr>
        <w:pStyle w:val="Normal1"/>
        <w:rPr>
          <w:b/>
          <w:highlight w:val="white"/>
        </w:rPr>
      </w:pPr>
      <w:r>
        <w:rPr>
          <w:highlight w:val="white"/>
        </w:rPr>
        <w:t xml:space="preserve"> </w:t>
      </w:r>
    </w:p>
    <w:p w14:paraId="37ACE9D7" w14:textId="6C606E52" w:rsidR="0051692B" w:rsidRDefault="001E0237">
      <w:pPr>
        <w:pStyle w:val="Normal1"/>
      </w:pPr>
      <w:r>
        <w:rPr>
          <w:b/>
        </w:rPr>
        <w:t xml:space="preserve">The academic purpose </w:t>
      </w:r>
      <w:r>
        <w:t>is to write a problem solution essay</w:t>
      </w:r>
      <w:r w:rsidR="00174111">
        <w:t xml:space="preserve"> about the research question</w:t>
      </w:r>
      <w:r>
        <w:t xml:space="preserve">. </w:t>
      </w:r>
    </w:p>
    <w:p w14:paraId="7F93C10E" w14:textId="77777777" w:rsidR="001E0237" w:rsidRDefault="001E0237">
      <w:pPr>
        <w:pStyle w:val="Normal1"/>
        <w:rPr>
          <w:b/>
        </w:rPr>
      </w:pPr>
    </w:p>
    <w:p w14:paraId="62624220" w14:textId="77777777" w:rsidR="0051692B" w:rsidRDefault="001E0237">
      <w:pPr>
        <w:pStyle w:val="Normal1"/>
        <w:rPr>
          <w:b/>
        </w:rPr>
      </w:pPr>
      <w:r>
        <w:rPr>
          <w:b/>
        </w:rPr>
        <w:t xml:space="preserve">Research question: </w:t>
      </w:r>
      <w:r>
        <w:t xml:space="preserve"> Many adolescent immigrants experience a range of difficulties settling in to a new country. Outline some of these problems and discuss some possible solutions.</w:t>
      </w:r>
    </w:p>
    <w:p w14:paraId="6E8FB232" w14:textId="77777777" w:rsidR="001E0237" w:rsidRDefault="001E0237">
      <w:pPr>
        <w:pStyle w:val="Normal1"/>
        <w:rPr>
          <w:b/>
        </w:rPr>
      </w:pPr>
    </w:p>
    <w:p w14:paraId="19B40993" w14:textId="77777777" w:rsidR="0051692B" w:rsidRDefault="001E0237">
      <w:pPr>
        <w:pStyle w:val="Normal1"/>
        <w:rPr>
          <w:b/>
        </w:rPr>
      </w:pPr>
      <w:r>
        <w:rPr>
          <w:b/>
        </w:rPr>
        <w:t>The audience</w:t>
      </w:r>
    </w:p>
    <w:p w14:paraId="2AE004FA" w14:textId="77777777" w:rsidR="0051692B" w:rsidRDefault="001E0237">
      <w:pPr>
        <w:pStyle w:val="Normal1"/>
      </w:pPr>
      <w:r>
        <w:t xml:space="preserve">Students are writing the text for schools and community groups who are interested in this issue. </w:t>
      </w:r>
    </w:p>
    <w:p w14:paraId="6F2BA39D" w14:textId="77777777" w:rsidR="0051692B" w:rsidRDefault="0051692B">
      <w:pPr>
        <w:pStyle w:val="Normal1"/>
      </w:pPr>
    </w:p>
    <w:p w14:paraId="7830B219" w14:textId="77777777" w:rsidR="0051692B" w:rsidRDefault="001E0237">
      <w:pPr>
        <w:pStyle w:val="Normal1"/>
        <w:rPr>
          <w:b/>
        </w:rPr>
      </w:pPr>
      <w:r>
        <w:rPr>
          <w:b/>
        </w:rPr>
        <w:t xml:space="preserve"> </w:t>
      </w:r>
    </w:p>
    <w:p w14:paraId="7F2D50DB" w14:textId="77777777" w:rsidR="0051692B" w:rsidRDefault="0051692B">
      <w:pPr>
        <w:pStyle w:val="Normal1"/>
        <w:jc w:val="center"/>
        <w:rPr>
          <w:b/>
        </w:rPr>
      </w:pPr>
    </w:p>
    <w:p w14:paraId="0883D16E" w14:textId="77777777" w:rsidR="0051692B" w:rsidRDefault="0051692B">
      <w:pPr>
        <w:pStyle w:val="Normal1"/>
        <w:jc w:val="center"/>
        <w:rPr>
          <w:b/>
        </w:rPr>
      </w:pPr>
    </w:p>
    <w:p w14:paraId="440623C8" w14:textId="77777777" w:rsidR="0051692B" w:rsidRDefault="0051692B">
      <w:pPr>
        <w:pStyle w:val="Normal1"/>
        <w:jc w:val="center"/>
        <w:rPr>
          <w:b/>
        </w:rPr>
      </w:pPr>
    </w:p>
    <w:p w14:paraId="3A9779B0" w14:textId="77777777" w:rsidR="0051692B" w:rsidRDefault="001E0237">
      <w:pPr>
        <w:pStyle w:val="Normal1"/>
        <w:jc w:val="center"/>
        <w:rPr>
          <w:b/>
        </w:rPr>
      </w:pPr>
      <w:r>
        <w:br w:type="page"/>
      </w:r>
    </w:p>
    <w:p w14:paraId="60241A18" w14:textId="77777777" w:rsidR="0051692B" w:rsidRDefault="0051692B">
      <w:pPr>
        <w:pStyle w:val="Normal1"/>
        <w:jc w:val="center"/>
        <w:rPr>
          <w:b/>
        </w:rPr>
      </w:pPr>
    </w:p>
    <w:p w14:paraId="6409FDA8" w14:textId="77777777" w:rsidR="0051692B" w:rsidRDefault="001E0237">
      <w:pPr>
        <w:pStyle w:val="Normal1"/>
        <w:jc w:val="center"/>
        <w:rPr>
          <w:b/>
        </w:rPr>
      </w:pPr>
      <w:r>
        <w:rPr>
          <w:b/>
        </w:rPr>
        <w:t>Model text on a parallel topic</w:t>
      </w:r>
    </w:p>
    <w:p w14:paraId="6E55084B" w14:textId="77777777" w:rsidR="0051692B" w:rsidRDefault="001E0237">
      <w:pPr>
        <w:pStyle w:val="Normal1"/>
      </w:pPr>
      <w:r>
        <w:t xml:space="preserve"> </w:t>
      </w:r>
    </w:p>
    <w:p w14:paraId="4F2C2586" w14:textId="77777777" w:rsidR="0051692B" w:rsidRDefault="001E0237">
      <w:pPr>
        <w:pStyle w:val="Normal1"/>
      </w:pPr>
      <w:r>
        <w:rPr>
          <w:b/>
        </w:rPr>
        <w:t xml:space="preserve">Research question: </w:t>
      </w:r>
      <w:r>
        <w:t>Discuss the causes of language loss in migrant communities and outline some possible solutions.</w:t>
      </w:r>
    </w:p>
    <w:p w14:paraId="6BA85E51" w14:textId="77777777" w:rsidR="0051692B" w:rsidRDefault="0051692B">
      <w:pPr>
        <w:pStyle w:val="Normal1"/>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7455"/>
      </w:tblGrid>
      <w:tr w:rsidR="0051692B" w14:paraId="5938610A" w14:textId="77777777">
        <w:tc>
          <w:tcPr>
            <w:tcW w:w="1905" w:type="dxa"/>
            <w:shd w:val="clear" w:color="auto" w:fill="auto"/>
            <w:tcMar>
              <w:top w:w="100" w:type="dxa"/>
              <w:left w:w="100" w:type="dxa"/>
              <w:bottom w:w="100" w:type="dxa"/>
              <w:right w:w="100" w:type="dxa"/>
            </w:tcMar>
          </w:tcPr>
          <w:p w14:paraId="3537450F" w14:textId="77777777" w:rsidR="0051692B" w:rsidRDefault="001E0237">
            <w:pPr>
              <w:pStyle w:val="Normal1"/>
              <w:rPr>
                <w:sz w:val="20"/>
                <w:szCs w:val="20"/>
              </w:rPr>
            </w:pPr>
            <w:r>
              <w:rPr>
                <w:sz w:val="20"/>
                <w:szCs w:val="20"/>
              </w:rPr>
              <w:t>Writing addresses the topic in a manner appropriate to audience and academic purpose (1.1)</w:t>
            </w:r>
          </w:p>
          <w:p w14:paraId="24611F33" w14:textId="77777777" w:rsidR="0051692B" w:rsidRDefault="001E0237">
            <w:pPr>
              <w:pStyle w:val="Normal1"/>
              <w:rPr>
                <w:sz w:val="20"/>
                <w:szCs w:val="20"/>
              </w:rPr>
            </w:pPr>
            <w:r>
              <w:rPr>
                <w:sz w:val="20"/>
                <w:szCs w:val="20"/>
              </w:rPr>
              <w:t xml:space="preserve"> </w:t>
            </w:r>
          </w:p>
          <w:p w14:paraId="3CF6BDB2" w14:textId="77777777" w:rsidR="0051692B" w:rsidRDefault="001E0237">
            <w:pPr>
              <w:pStyle w:val="Normal1"/>
              <w:rPr>
                <w:sz w:val="20"/>
                <w:szCs w:val="20"/>
              </w:rPr>
            </w:pPr>
            <w:r>
              <w:rPr>
                <w:sz w:val="20"/>
                <w:szCs w:val="20"/>
              </w:rPr>
              <w:t xml:space="preserve"> </w:t>
            </w:r>
          </w:p>
          <w:p w14:paraId="60D82B28" w14:textId="77777777" w:rsidR="0051692B" w:rsidRDefault="001E0237">
            <w:pPr>
              <w:pStyle w:val="Normal1"/>
              <w:rPr>
                <w:sz w:val="20"/>
                <w:szCs w:val="20"/>
              </w:rPr>
            </w:pPr>
            <w:r>
              <w:rPr>
                <w:sz w:val="20"/>
                <w:szCs w:val="20"/>
              </w:rPr>
              <w:t>Writing uses source material (1.6)</w:t>
            </w:r>
          </w:p>
          <w:p w14:paraId="5FFC8109" w14:textId="77777777" w:rsidR="0051692B" w:rsidRDefault="001E0237">
            <w:pPr>
              <w:pStyle w:val="Normal1"/>
              <w:rPr>
                <w:sz w:val="20"/>
                <w:szCs w:val="20"/>
              </w:rPr>
            </w:pPr>
            <w:r>
              <w:rPr>
                <w:sz w:val="20"/>
                <w:szCs w:val="20"/>
              </w:rPr>
              <w:t xml:space="preserve"> </w:t>
            </w:r>
          </w:p>
          <w:p w14:paraId="74EF187F" w14:textId="77777777" w:rsidR="0051692B" w:rsidRDefault="001E0237">
            <w:pPr>
              <w:pStyle w:val="Normal1"/>
              <w:rPr>
                <w:sz w:val="20"/>
                <w:szCs w:val="20"/>
              </w:rPr>
            </w:pPr>
            <w:r>
              <w:rPr>
                <w:sz w:val="20"/>
                <w:szCs w:val="20"/>
              </w:rPr>
              <w:t xml:space="preserve"> </w:t>
            </w:r>
          </w:p>
          <w:p w14:paraId="138BC55D" w14:textId="77777777" w:rsidR="0051692B" w:rsidRDefault="001E0237">
            <w:pPr>
              <w:pStyle w:val="Normal1"/>
              <w:rPr>
                <w:sz w:val="20"/>
                <w:szCs w:val="20"/>
              </w:rPr>
            </w:pPr>
            <w:r>
              <w:rPr>
                <w:sz w:val="20"/>
                <w:szCs w:val="20"/>
              </w:rPr>
              <w:t xml:space="preserve"> </w:t>
            </w:r>
          </w:p>
          <w:p w14:paraId="741F32C2" w14:textId="77777777" w:rsidR="0051692B" w:rsidRDefault="0051692B">
            <w:pPr>
              <w:pStyle w:val="Normal1"/>
              <w:rPr>
                <w:sz w:val="20"/>
                <w:szCs w:val="20"/>
              </w:rPr>
            </w:pPr>
          </w:p>
          <w:p w14:paraId="6BEB4299" w14:textId="77777777" w:rsidR="0051692B" w:rsidRDefault="001E0237">
            <w:pPr>
              <w:pStyle w:val="Normal1"/>
              <w:rPr>
                <w:sz w:val="20"/>
                <w:szCs w:val="20"/>
              </w:rPr>
            </w:pPr>
            <w:r>
              <w:rPr>
                <w:sz w:val="20"/>
                <w:szCs w:val="20"/>
              </w:rPr>
              <w:t>Text structure has overall progression, paragraphing and some use of cohesive devices (1.3)</w:t>
            </w:r>
          </w:p>
          <w:p w14:paraId="3B66C6D1" w14:textId="77777777" w:rsidR="0051692B" w:rsidRDefault="0051692B">
            <w:pPr>
              <w:pStyle w:val="Normal1"/>
              <w:rPr>
                <w:sz w:val="20"/>
                <w:szCs w:val="20"/>
              </w:rPr>
            </w:pPr>
          </w:p>
          <w:p w14:paraId="70E614AB" w14:textId="77777777" w:rsidR="0051692B" w:rsidRDefault="0051692B">
            <w:pPr>
              <w:pStyle w:val="Normal1"/>
              <w:rPr>
                <w:sz w:val="20"/>
                <w:szCs w:val="20"/>
              </w:rPr>
            </w:pPr>
          </w:p>
          <w:p w14:paraId="45B3CEAB" w14:textId="77777777" w:rsidR="0051692B" w:rsidRDefault="0051692B">
            <w:pPr>
              <w:pStyle w:val="Normal1"/>
              <w:rPr>
                <w:sz w:val="20"/>
                <w:szCs w:val="20"/>
              </w:rPr>
            </w:pPr>
          </w:p>
          <w:p w14:paraId="1E0C5B5A" w14:textId="77777777" w:rsidR="0051692B" w:rsidRDefault="0051692B">
            <w:pPr>
              <w:pStyle w:val="Normal1"/>
              <w:rPr>
                <w:sz w:val="20"/>
                <w:szCs w:val="20"/>
              </w:rPr>
            </w:pPr>
          </w:p>
          <w:p w14:paraId="5B194E61" w14:textId="77777777" w:rsidR="0051692B" w:rsidRDefault="001E0237">
            <w:pPr>
              <w:pStyle w:val="Normal1"/>
            </w:pPr>
            <w:r>
              <w:rPr>
                <w:sz w:val="20"/>
                <w:szCs w:val="20"/>
              </w:rPr>
              <w:t>Ideas are developed and display a knowledge base to achieve the academic purpose (1.2)</w:t>
            </w:r>
          </w:p>
        </w:tc>
        <w:tc>
          <w:tcPr>
            <w:tcW w:w="7455" w:type="dxa"/>
            <w:shd w:val="clear" w:color="auto" w:fill="auto"/>
            <w:tcMar>
              <w:top w:w="100" w:type="dxa"/>
              <w:left w:w="100" w:type="dxa"/>
              <w:bottom w:w="100" w:type="dxa"/>
              <w:right w:w="100" w:type="dxa"/>
            </w:tcMar>
          </w:tcPr>
          <w:p w14:paraId="74E0D266" w14:textId="77777777" w:rsidR="0051692B" w:rsidRDefault="001E0237">
            <w:pPr>
              <w:pStyle w:val="Normal1"/>
            </w:pPr>
            <w:r>
              <w:t>There are many reasons why immigrants lose their first language.  Economic, social and political factors can all influence migrants to only speak the language of the country they have moved to. The loss of a language, can be very harmful to children, families, and communities. Possible solutions include family, school and government support to make sure that minority languages are kept and valued.</w:t>
            </w:r>
          </w:p>
          <w:p w14:paraId="6FF49A39" w14:textId="77777777" w:rsidR="0051692B" w:rsidRDefault="0051692B">
            <w:pPr>
              <w:pStyle w:val="Normal1"/>
            </w:pPr>
          </w:p>
          <w:p w14:paraId="15CD70A0" w14:textId="77777777" w:rsidR="0051692B" w:rsidRDefault="001E0237">
            <w:pPr>
              <w:pStyle w:val="Normal1"/>
            </w:pPr>
            <w:r>
              <w:t xml:space="preserve">One reason for language loss is that immigrants may decide that it is better for their economic future to learn the new language. Amano, (as cited in Morelle, 2014) found that countries that were more financially successful, experienced a more rapid loss of minority languages. The more quickly new immigrants adopt the main language, the greater the risk is that they will lose their own. </w:t>
            </w:r>
          </w:p>
          <w:p w14:paraId="05665D9B" w14:textId="77777777" w:rsidR="0051692B" w:rsidRDefault="0051692B">
            <w:pPr>
              <w:pStyle w:val="Normal1"/>
            </w:pPr>
          </w:p>
          <w:p w14:paraId="4321AE9E" w14:textId="77777777" w:rsidR="0051692B" w:rsidRDefault="001E0237">
            <w:pPr>
              <w:pStyle w:val="Normal1"/>
            </w:pPr>
            <w:r>
              <w:t xml:space="preserve">Another important factor which causes children to lose their first language is the parents’ choice of the home language. Many parents believe that their children must learn the main language to take succeed. According to Mumy (n.d), if parents use the dominant language at home, it will increase possible loss of children’s first language. In addition, Mumy (n.d.) believes that younger children in the family are more likely to lose their native language because their older brothers and sisters often refuse to use their first language in the home. </w:t>
            </w:r>
          </w:p>
          <w:p w14:paraId="7E34BCC9" w14:textId="77777777" w:rsidR="0051692B" w:rsidRDefault="0051692B">
            <w:pPr>
              <w:pStyle w:val="Normal1"/>
            </w:pPr>
          </w:p>
          <w:p w14:paraId="483B5F9C" w14:textId="77777777" w:rsidR="0051692B" w:rsidRDefault="001E0237">
            <w:pPr>
              <w:pStyle w:val="Normal1"/>
            </w:pPr>
            <w:r>
              <w:t>If minority languages are going to succeed they need to be valued, especially by the government. In many countries the government does not see the need to fund first language programmes in schools. Children who attend school are often not given a choice to continue using their home language in bilingual programmes. According to a New Zealand Ministry of Education report (2004), in order for bilingual education to be effective, the whole school, led by the principal, needs to place equal value on both languages.</w:t>
            </w:r>
          </w:p>
          <w:p w14:paraId="28CFAF6D" w14:textId="77777777" w:rsidR="001E0237" w:rsidRDefault="001E0237">
            <w:pPr>
              <w:pStyle w:val="Normal1"/>
            </w:pPr>
          </w:p>
          <w:p w14:paraId="4289B493" w14:textId="77777777" w:rsidR="001E0237" w:rsidRDefault="001E0237">
            <w:pPr>
              <w:pStyle w:val="Normal1"/>
            </w:pPr>
            <w:r>
              <w:t>There are many negative consequences of language loss reported by researchers. Wong Fillmore (1991, p.342)  states that the results of losing</w:t>
            </w:r>
          </w:p>
          <w:p w14:paraId="37E14C49" w14:textId="77777777" w:rsidR="001E0237" w:rsidRDefault="001E0237">
            <w:pPr>
              <w:pStyle w:val="Normal1"/>
            </w:pPr>
            <w:r>
              <w:t>a first language affect “the social, emotional, cognitive, and educational development of language minority children”. Researchers believe that one</w:t>
            </w:r>
          </w:p>
        </w:tc>
      </w:tr>
    </w:tbl>
    <w:p w14:paraId="62EF9246" w14:textId="77777777" w:rsidR="0051692B" w:rsidRDefault="0051692B">
      <w:pPr>
        <w:pStyle w:val="Normal1"/>
      </w:pPr>
    </w:p>
    <w:p w14:paraId="1BCB78E0" w14:textId="77777777" w:rsidR="0051692B" w:rsidRDefault="0051692B">
      <w:pPr>
        <w:pStyle w:val="Normal1"/>
        <w:rPr>
          <w:sz w:val="24"/>
          <w:szCs w:val="24"/>
        </w:rPr>
      </w:pPr>
    </w:p>
    <w:p w14:paraId="67E8DD00" w14:textId="77777777" w:rsidR="0051692B" w:rsidRDefault="0051692B">
      <w:pPr>
        <w:pStyle w:val="Normal1"/>
        <w:rPr>
          <w:sz w:val="24"/>
          <w:szCs w:val="24"/>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5"/>
        <w:gridCol w:w="7425"/>
      </w:tblGrid>
      <w:tr w:rsidR="0051692B" w14:paraId="73FA4F51" w14:textId="77777777" w:rsidTr="001E0237">
        <w:tc>
          <w:tcPr>
            <w:tcW w:w="1935" w:type="dxa"/>
            <w:shd w:val="clear" w:color="auto" w:fill="auto"/>
            <w:tcMar>
              <w:top w:w="100" w:type="dxa"/>
              <w:left w:w="100" w:type="dxa"/>
              <w:bottom w:w="100" w:type="dxa"/>
              <w:right w:w="100" w:type="dxa"/>
            </w:tcMar>
          </w:tcPr>
          <w:p w14:paraId="6B73289B" w14:textId="77777777" w:rsidR="0051692B" w:rsidRDefault="0051692B">
            <w:pPr>
              <w:pStyle w:val="Normal1"/>
              <w:rPr>
                <w:sz w:val="20"/>
                <w:szCs w:val="20"/>
              </w:rPr>
            </w:pPr>
          </w:p>
          <w:p w14:paraId="3BE9B9D2" w14:textId="77777777" w:rsidR="0051692B" w:rsidRDefault="001E0237">
            <w:pPr>
              <w:pStyle w:val="Normal1"/>
              <w:rPr>
                <w:sz w:val="20"/>
                <w:szCs w:val="20"/>
              </w:rPr>
            </w:pPr>
            <w:r>
              <w:rPr>
                <w:sz w:val="20"/>
                <w:szCs w:val="20"/>
              </w:rPr>
              <w:t>Writing uses a formal style appropriate to the academic context (1.4)</w:t>
            </w:r>
          </w:p>
          <w:p w14:paraId="108A7C57" w14:textId="77777777" w:rsidR="0051692B" w:rsidRDefault="001E0237">
            <w:pPr>
              <w:pStyle w:val="Normal1"/>
              <w:rPr>
                <w:sz w:val="20"/>
                <w:szCs w:val="20"/>
              </w:rPr>
            </w:pPr>
            <w:r>
              <w:rPr>
                <w:sz w:val="20"/>
                <w:szCs w:val="20"/>
              </w:rPr>
              <w:t xml:space="preserve"> </w:t>
            </w:r>
          </w:p>
          <w:p w14:paraId="2BD0E149" w14:textId="77777777" w:rsidR="0051692B" w:rsidRDefault="0051692B">
            <w:pPr>
              <w:pStyle w:val="Normal1"/>
              <w:rPr>
                <w:sz w:val="20"/>
                <w:szCs w:val="20"/>
              </w:rPr>
            </w:pPr>
          </w:p>
          <w:p w14:paraId="075F7288" w14:textId="77777777" w:rsidR="0051692B" w:rsidRDefault="0051692B">
            <w:pPr>
              <w:pStyle w:val="Normal1"/>
              <w:rPr>
                <w:sz w:val="20"/>
                <w:szCs w:val="20"/>
              </w:rPr>
            </w:pPr>
          </w:p>
          <w:p w14:paraId="73B98A0B" w14:textId="77777777" w:rsidR="001E0237" w:rsidRDefault="001E0237">
            <w:pPr>
              <w:pStyle w:val="Normal1"/>
              <w:rPr>
                <w:sz w:val="20"/>
                <w:szCs w:val="20"/>
              </w:rPr>
            </w:pPr>
            <w:r>
              <w:rPr>
                <w:sz w:val="20"/>
                <w:szCs w:val="20"/>
              </w:rPr>
              <w:t xml:space="preserve">Writing makes generally consistent use of appropriate lexical and grammatical forms throughout the </w:t>
            </w:r>
          </w:p>
          <w:p w14:paraId="2FF1C281" w14:textId="77777777" w:rsidR="001E0237" w:rsidRDefault="001E0237">
            <w:pPr>
              <w:pStyle w:val="Normal1"/>
              <w:rPr>
                <w:sz w:val="20"/>
                <w:szCs w:val="20"/>
              </w:rPr>
            </w:pPr>
          </w:p>
          <w:p w14:paraId="68BFA81A" w14:textId="77777777" w:rsidR="001E0237" w:rsidRDefault="001E0237">
            <w:pPr>
              <w:pStyle w:val="Normal1"/>
              <w:rPr>
                <w:sz w:val="20"/>
                <w:szCs w:val="20"/>
              </w:rPr>
            </w:pPr>
          </w:p>
          <w:p w14:paraId="1BA0D41A" w14:textId="77777777" w:rsidR="001E0237" w:rsidRDefault="001E0237">
            <w:pPr>
              <w:pStyle w:val="Normal1"/>
              <w:rPr>
                <w:sz w:val="20"/>
                <w:szCs w:val="20"/>
              </w:rPr>
            </w:pPr>
          </w:p>
          <w:p w14:paraId="03F59715" w14:textId="77777777" w:rsidR="001E0237" w:rsidRDefault="001E0237">
            <w:pPr>
              <w:pStyle w:val="Normal1"/>
              <w:rPr>
                <w:sz w:val="20"/>
                <w:szCs w:val="20"/>
              </w:rPr>
            </w:pPr>
          </w:p>
          <w:p w14:paraId="7FB1A57D" w14:textId="77777777" w:rsidR="001E0237" w:rsidRDefault="001E0237">
            <w:pPr>
              <w:pStyle w:val="Normal1"/>
              <w:rPr>
                <w:sz w:val="20"/>
                <w:szCs w:val="20"/>
              </w:rPr>
            </w:pPr>
          </w:p>
          <w:p w14:paraId="5D26BAB3" w14:textId="77777777" w:rsidR="001E0237" w:rsidRDefault="001E0237">
            <w:pPr>
              <w:pStyle w:val="Normal1"/>
              <w:rPr>
                <w:sz w:val="20"/>
                <w:szCs w:val="20"/>
              </w:rPr>
            </w:pPr>
          </w:p>
          <w:p w14:paraId="31D53C78" w14:textId="77777777" w:rsidR="001E0237" w:rsidRDefault="001E0237">
            <w:pPr>
              <w:pStyle w:val="Normal1"/>
              <w:rPr>
                <w:sz w:val="20"/>
                <w:szCs w:val="20"/>
              </w:rPr>
            </w:pPr>
          </w:p>
          <w:p w14:paraId="5C7DA075" w14:textId="77777777" w:rsidR="001E0237" w:rsidRDefault="001E0237">
            <w:pPr>
              <w:pStyle w:val="Normal1"/>
              <w:rPr>
                <w:sz w:val="20"/>
                <w:szCs w:val="20"/>
              </w:rPr>
            </w:pPr>
          </w:p>
          <w:p w14:paraId="5A8192AD" w14:textId="77777777" w:rsidR="001E0237" w:rsidRDefault="001E0237">
            <w:pPr>
              <w:pStyle w:val="Normal1"/>
              <w:rPr>
                <w:sz w:val="20"/>
                <w:szCs w:val="20"/>
              </w:rPr>
            </w:pPr>
          </w:p>
          <w:p w14:paraId="37E4DF73" w14:textId="77777777" w:rsidR="001E0237" w:rsidRDefault="001E0237">
            <w:pPr>
              <w:pStyle w:val="Normal1"/>
              <w:rPr>
                <w:sz w:val="20"/>
                <w:szCs w:val="20"/>
              </w:rPr>
            </w:pPr>
          </w:p>
          <w:p w14:paraId="625D0821" w14:textId="77777777" w:rsidR="001E0237" w:rsidRDefault="001E0237">
            <w:pPr>
              <w:pStyle w:val="Normal1"/>
              <w:rPr>
                <w:sz w:val="20"/>
                <w:szCs w:val="20"/>
              </w:rPr>
            </w:pPr>
          </w:p>
          <w:p w14:paraId="260DD386" w14:textId="77777777" w:rsidR="001E0237" w:rsidRDefault="001E0237">
            <w:pPr>
              <w:pStyle w:val="Normal1"/>
              <w:rPr>
                <w:sz w:val="20"/>
                <w:szCs w:val="20"/>
              </w:rPr>
            </w:pPr>
          </w:p>
          <w:p w14:paraId="7B7886FB" w14:textId="77777777" w:rsidR="001E0237" w:rsidRDefault="001E0237">
            <w:pPr>
              <w:pStyle w:val="Normal1"/>
              <w:rPr>
                <w:sz w:val="20"/>
                <w:szCs w:val="20"/>
              </w:rPr>
            </w:pPr>
          </w:p>
          <w:p w14:paraId="59DF3A14" w14:textId="77777777" w:rsidR="001E0237" w:rsidRDefault="001E0237">
            <w:pPr>
              <w:pStyle w:val="Normal1"/>
              <w:rPr>
                <w:sz w:val="20"/>
                <w:szCs w:val="20"/>
              </w:rPr>
            </w:pPr>
          </w:p>
          <w:p w14:paraId="63C3E482" w14:textId="77777777" w:rsidR="001E0237" w:rsidRDefault="001E0237">
            <w:pPr>
              <w:pStyle w:val="Normal1"/>
              <w:rPr>
                <w:sz w:val="20"/>
                <w:szCs w:val="20"/>
              </w:rPr>
            </w:pPr>
          </w:p>
          <w:p w14:paraId="6D2247DC" w14:textId="77777777" w:rsidR="001E0237" w:rsidRDefault="001E0237">
            <w:pPr>
              <w:pStyle w:val="Normal1"/>
              <w:rPr>
                <w:sz w:val="20"/>
                <w:szCs w:val="20"/>
              </w:rPr>
            </w:pPr>
          </w:p>
          <w:p w14:paraId="572BADB2" w14:textId="77777777" w:rsidR="001E0237" w:rsidRDefault="001E0237">
            <w:pPr>
              <w:pStyle w:val="Normal1"/>
              <w:rPr>
                <w:sz w:val="20"/>
                <w:szCs w:val="20"/>
              </w:rPr>
            </w:pPr>
          </w:p>
          <w:p w14:paraId="41B3595C" w14:textId="77777777" w:rsidR="001E0237" w:rsidRDefault="001E0237">
            <w:pPr>
              <w:pStyle w:val="Normal1"/>
              <w:rPr>
                <w:sz w:val="20"/>
                <w:szCs w:val="20"/>
              </w:rPr>
            </w:pPr>
          </w:p>
          <w:p w14:paraId="1877F425" w14:textId="77777777" w:rsidR="001E0237" w:rsidRDefault="001E0237">
            <w:pPr>
              <w:pStyle w:val="Normal1"/>
              <w:rPr>
                <w:sz w:val="20"/>
                <w:szCs w:val="20"/>
              </w:rPr>
            </w:pPr>
          </w:p>
          <w:p w14:paraId="4CDDDB20" w14:textId="77777777" w:rsidR="001E0237" w:rsidRDefault="001E0237">
            <w:pPr>
              <w:pStyle w:val="Normal1"/>
              <w:rPr>
                <w:sz w:val="20"/>
                <w:szCs w:val="20"/>
              </w:rPr>
            </w:pPr>
          </w:p>
          <w:p w14:paraId="762C307D" w14:textId="77777777" w:rsidR="001E0237" w:rsidRDefault="001E0237">
            <w:pPr>
              <w:pStyle w:val="Normal1"/>
              <w:rPr>
                <w:sz w:val="20"/>
                <w:szCs w:val="20"/>
              </w:rPr>
            </w:pPr>
          </w:p>
          <w:p w14:paraId="184D31C2" w14:textId="77777777" w:rsidR="001E0237" w:rsidRDefault="001E0237">
            <w:pPr>
              <w:pStyle w:val="Normal1"/>
              <w:rPr>
                <w:sz w:val="20"/>
                <w:szCs w:val="20"/>
              </w:rPr>
            </w:pPr>
          </w:p>
          <w:p w14:paraId="647AAD2D" w14:textId="77777777" w:rsidR="0051692B" w:rsidRDefault="001E0237">
            <w:pPr>
              <w:pStyle w:val="Normal1"/>
              <w:rPr>
                <w:sz w:val="24"/>
                <w:szCs w:val="24"/>
              </w:rPr>
            </w:pPr>
            <w:r>
              <w:rPr>
                <w:sz w:val="20"/>
                <w:szCs w:val="20"/>
              </w:rPr>
              <w:t>Source material is acknowledged (1.7)text (1.5)</w:t>
            </w:r>
          </w:p>
        </w:tc>
        <w:tc>
          <w:tcPr>
            <w:tcW w:w="7425" w:type="dxa"/>
            <w:shd w:val="clear" w:color="auto" w:fill="auto"/>
            <w:tcMar>
              <w:top w:w="100" w:type="dxa"/>
              <w:left w:w="100" w:type="dxa"/>
              <w:bottom w:w="100" w:type="dxa"/>
              <w:right w:w="100" w:type="dxa"/>
            </w:tcMar>
          </w:tcPr>
          <w:p w14:paraId="51527F0C" w14:textId="77777777" w:rsidR="0051692B" w:rsidRDefault="001E0237">
            <w:pPr>
              <w:pStyle w:val="Normal1"/>
            </w:pPr>
            <w:r>
              <w:t>of the main problems is the damage it does to family relationships. For example, children and wider family members are unable to talk together  because of an increasing language gap. It is therefore important to focus on solutions to this problem.</w:t>
            </w:r>
          </w:p>
          <w:p w14:paraId="64E0D82F" w14:textId="77777777" w:rsidR="0051692B" w:rsidRDefault="001E0237">
            <w:pPr>
              <w:pStyle w:val="Normal1"/>
            </w:pPr>
            <w:r>
              <w:t xml:space="preserve"> </w:t>
            </w:r>
          </w:p>
          <w:p w14:paraId="20D26156" w14:textId="77777777" w:rsidR="0051692B" w:rsidRDefault="001E0237">
            <w:pPr>
              <w:pStyle w:val="Normal1"/>
            </w:pPr>
            <w:r>
              <w:t>The success of maintaining a first language depends on many factors, such as family attitudes, school influences and timing. Immigrant parents should be encouraged to speak their native language at home with their children. Cummins (as cited in Wong Fillmore, 1991) believes that given the right encouragement, these families can pass on the best of both worlds to their children, using their home language in addition to the dominant language of their adopted country.</w:t>
            </w:r>
          </w:p>
          <w:p w14:paraId="41ECE70D" w14:textId="77777777" w:rsidR="0051692B" w:rsidRDefault="001E0237">
            <w:pPr>
              <w:pStyle w:val="Normal1"/>
            </w:pPr>
            <w:r>
              <w:t xml:space="preserve"> </w:t>
            </w:r>
          </w:p>
          <w:p w14:paraId="3868AA26" w14:textId="77777777" w:rsidR="0051692B" w:rsidRDefault="001E0237">
            <w:pPr>
              <w:pStyle w:val="Normal1"/>
            </w:pPr>
            <w:r>
              <w:t>Schools can play a key role in helping to make this happen by providing information, support and language resources. Parents should be reassured that their children will have a better chance at academic success when they continue using the first language in the home.</w:t>
            </w:r>
          </w:p>
          <w:p w14:paraId="22545823" w14:textId="77777777" w:rsidR="0051692B" w:rsidRDefault="001E0237">
            <w:pPr>
              <w:pStyle w:val="Normal1"/>
            </w:pPr>
            <w:r>
              <w:t xml:space="preserve"> </w:t>
            </w:r>
          </w:p>
          <w:p w14:paraId="18C5F283" w14:textId="77777777" w:rsidR="0051692B" w:rsidRDefault="001E0237">
            <w:pPr>
              <w:pStyle w:val="Normal1"/>
            </w:pPr>
            <w:r>
              <w:t>As well, the timing and the conditions when new immigrants come into contact with English can affect continued use of their home language, as well as the development of their second language. According to Mumy (n.d.), they should not be required to learn English until their home language is developed. This means that there needs to be government support for bilingual pre-schools.</w:t>
            </w:r>
          </w:p>
          <w:p w14:paraId="7CF53D1D" w14:textId="77777777" w:rsidR="0051692B" w:rsidRDefault="001E0237">
            <w:pPr>
              <w:pStyle w:val="Normal1"/>
            </w:pPr>
            <w:r>
              <w:t xml:space="preserve"> </w:t>
            </w:r>
          </w:p>
          <w:p w14:paraId="67368435" w14:textId="77777777" w:rsidR="0051692B" w:rsidRDefault="001E0237">
            <w:pPr>
              <w:pStyle w:val="Normal1"/>
            </w:pPr>
            <w:r>
              <w:t>To sum up, there are economic, social and political reasons for languages being lost. This language loss can have damaging effects on the children of immigrants in terms of their social and educational development. It is important that governments, communities and schools have an additive approach and develop programmes that will encourage minority languages to remain strong.</w:t>
            </w:r>
          </w:p>
          <w:p w14:paraId="317ADD11" w14:textId="77777777" w:rsidR="001E0237" w:rsidRDefault="001E0237">
            <w:pPr>
              <w:pStyle w:val="Normal1"/>
            </w:pPr>
            <w:r>
              <w:t xml:space="preserve"> </w:t>
            </w:r>
          </w:p>
          <w:p w14:paraId="517F99A9" w14:textId="77777777" w:rsidR="001E0237" w:rsidRDefault="001E0237" w:rsidP="001E0237">
            <w:pPr>
              <w:pStyle w:val="Normal1"/>
              <w:rPr>
                <w:b/>
              </w:rPr>
            </w:pPr>
            <w:r>
              <w:rPr>
                <w:b/>
              </w:rPr>
              <w:t>References</w:t>
            </w:r>
          </w:p>
          <w:p w14:paraId="2736C2FC" w14:textId="77777777" w:rsidR="001E0237" w:rsidRDefault="001E0237" w:rsidP="001E0237">
            <w:pPr>
              <w:pStyle w:val="Normal1"/>
              <w:rPr>
                <w:b/>
              </w:rPr>
            </w:pPr>
          </w:p>
          <w:p w14:paraId="7AE3082C" w14:textId="77777777" w:rsidR="001E0237" w:rsidRDefault="001E0237" w:rsidP="001E0237">
            <w:pPr>
              <w:pStyle w:val="Normal1"/>
              <w:rPr>
                <w:i/>
              </w:rPr>
            </w:pPr>
            <w:r>
              <w:t xml:space="preserve">Foltz, A. (2015). </w:t>
            </w:r>
            <w:r>
              <w:rPr>
                <w:i/>
              </w:rPr>
              <w:t xml:space="preserve">When languages die, we lose a part of who we are. </w:t>
            </w:r>
          </w:p>
          <w:p w14:paraId="72BD7CE3" w14:textId="77777777" w:rsidR="001E0237" w:rsidRDefault="001E0237" w:rsidP="001E0237">
            <w:pPr>
              <w:pStyle w:val="Normal1"/>
              <w:ind w:left="720"/>
            </w:pPr>
            <w:r>
              <w:t>Retrieved from:</w:t>
            </w:r>
          </w:p>
          <w:p w14:paraId="6A6D08DF" w14:textId="77777777" w:rsidR="001E0237" w:rsidRPr="001E0237" w:rsidRDefault="00480B1F" w:rsidP="001E0237">
            <w:pPr>
              <w:pStyle w:val="Normal1"/>
              <w:ind w:left="720"/>
            </w:pPr>
            <w:hyperlink r:id="rId11">
              <w:r w:rsidR="001E0237">
                <w:rPr>
                  <w:color w:val="1155CC"/>
                  <w:u w:val="single"/>
                </w:rPr>
                <w:t>https://theconversation.com/when-languages-die-we-lose-a-part-of-who-we-are-51825</w:t>
              </w:r>
            </w:hyperlink>
          </w:p>
        </w:tc>
      </w:tr>
    </w:tbl>
    <w:p w14:paraId="64C1BD60" w14:textId="77777777" w:rsidR="0051692B" w:rsidRDefault="0051692B">
      <w:pPr>
        <w:pStyle w:val="Normal1"/>
        <w:rPr>
          <w:sz w:val="24"/>
          <w:szCs w:val="24"/>
        </w:rPr>
      </w:pPr>
    </w:p>
    <w:p w14:paraId="778AFBE4" w14:textId="77777777" w:rsidR="0051692B" w:rsidRDefault="0051692B">
      <w:pPr>
        <w:pStyle w:val="Normal1"/>
        <w:rPr>
          <w:sz w:val="24"/>
          <w:szCs w:val="24"/>
        </w:rPr>
      </w:pPr>
    </w:p>
    <w:p w14:paraId="29EE48E0" w14:textId="77777777" w:rsidR="0051692B" w:rsidRDefault="0051692B">
      <w:pPr>
        <w:pStyle w:val="Normal1"/>
        <w:rPr>
          <w:sz w:val="24"/>
          <w:szCs w:val="24"/>
        </w:rPr>
      </w:pPr>
    </w:p>
    <w:p w14:paraId="356E7458" w14:textId="77777777" w:rsidR="0051692B" w:rsidRDefault="0051692B">
      <w:pPr>
        <w:pStyle w:val="Normal1"/>
        <w:rPr>
          <w:sz w:val="24"/>
          <w:szCs w:val="24"/>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7275"/>
      </w:tblGrid>
      <w:tr w:rsidR="0051692B" w14:paraId="4151FDE7" w14:textId="77777777" w:rsidTr="001E0237">
        <w:trPr>
          <w:trHeight w:val="5371"/>
        </w:trPr>
        <w:tc>
          <w:tcPr>
            <w:tcW w:w="2085" w:type="dxa"/>
            <w:shd w:val="clear" w:color="auto" w:fill="auto"/>
            <w:tcMar>
              <w:top w:w="100" w:type="dxa"/>
              <w:left w:w="100" w:type="dxa"/>
              <w:bottom w:w="100" w:type="dxa"/>
              <w:right w:w="100" w:type="dxa"/>
            </w:tcMar>
          </w:tcPr>
          <w:p w14:paraId="69722BEF" w14:textId="77777777" w:rsidR="0051692B" w:rsidRDefault="0051692B">
            <w:pPr>
              <w:pStyle w:val="Normal1"/>
              <w:rPr>
                <w:sz w:val="24"/>
                <w:szCs w:val="24"/>
              </w:rPr>
            </w:pPr>
          </w:p>
        </w:tc>
        <w:tc>
          <w:tcPr>
            <w:tcW w:w="7275" w:type="dxa"/>
            <w:shd w:val="clear" w:color="auto" w:fill="auto"/>
            <w:tcMar>
              <w:top w:w="100" w:type="dxa"/>
              <w:left w:w="100" w:type="dxa"/>
              <w:bottom w:w="100" w:type="dxa"/>
              <w:right w:w="100" w:type="dxa"/>
            </w:tcMar>
          </w:tcPr>
          <w:p w14:paraId="5C0C531A" w14:textId="77777777" w:rsidR="001E0237" w:rsidRDefault="001E0237" w:rsidP="001E0237">
            <w:pPr>
              <w:pStyle w:val="Normal1"/>
            </w:pPr>
            <w:r>
              <w:t xml:space="preserve">Morelle, R. (2014). </w:t>
            </w:r>
            <w:r>
              <w:rPr>
                <w:i/>
              </w:rPr>
              <w:t>Economic success drives language extinction.</w:t>
            </w:r>
            <w:r>
              <w:t xml:space="preserve"> </w:t>
            </w:r>
          </w:p>
          <w:p w14:paraId="5FDD0022" w14:textId="77777777" w:rsidR="001E0237" w:rsidRDefault="001E0237" w:rsidP="001E0237">
            <w:pPr>
              <w:pStyle w:val="Normal1"/>
              <w:ind w:left="720"/>
            </w:pPr>
            <w:r>
              <w:t xml:space="preserve">Retrieved from: </w:t>
            </w:r>
          </w:p>
          <w:p w14:paraId="3C5B0393" w14:textId="77777777" w:rsidR="001E0237" w:rsidRDefault="001E0237" w:rsidP="001E0237">
            <w:pPr>
              <w:pStyle w:val="Normal1"/>
            </w:pPr>
            <w:r>
              <w:t xml:space="preserve">         </w:t>
            </w:r>
            <w:hyperlink r:id="rId12">
              <w:r>
                <w:rPr>
                  <w:color w:val="1155CC"/>
                  <w:u w:val="single"/>
                </w:rPr>
                <w:t>http://www.bbc.com/news/science-environment-29037168</w:t>
              </w:r>
            </w:hyperlink>
          </w:p>
          <w:p w14:paraId="0AA4F579" w14:textId="77777777" w:rsidR="0051692B" w:rsidRDefault="0051692B">
            <w:pPr>
              <w:pStyle w:val="Normal1"/>
            </w:pPr>
          </w:p>
          <w:p w14:paraId="7569D8FA" w14:textId="77777777" w:rsidR="0051692B" w:rsidRDefault="001E0237">
            <w:pPr>
              <w:pStyle w:val="Normal1"/>
            </w:pPr>
            <w:r>
              <w:t xml:space="preserve">Ministry of Education. (2004). Bilingual Education in Aotearoa, New </w:t>
            </w:r>
          </w:p>
          <w:p w14:paraId="78B5ED99" w14:textId="77777777" w:rsidR="0051692B" w:rsidRDefault="001E0237">
            <w:pPr>
              <w:pStyle w:val="Normal1"/>
            </w:pPr>
            <w:r>
              <w:t xml:space="preserve">         Zealand. Retrieved from:  </w:t>
            </w:r>
          </w:p>
          <w:p w14:paraId="7668ED4E" w14:textId="77777777" w:rsidR="0051692B" w:rsidRDefault="001E0237">
            <w:pPr>
              <w:pStyle w:val="Normal1"/>
            </w:pPr>
            <w:r>
              <w:t xml:space="preserve">         </w:t>
            </w:r>
            <w:hyperlink r:id="rId13">
              <w:r>
                <w:rPr>
                  <w:color w:val="1155CC"/>
                  <w:u w:val="single"/>
                </w:rPr>
                <w:t>https://www.educationcounts.govt.nz/publications/schooling/5075</w:t>
              </w:r>
            </w:hyperlink>
          </w:p>
          <w:p w14:paraId="3264CABD" w14:textId="77777777" w:rsidR="0051692B" w:rsidRDefault="0051692B">
            <w:pPr>
              <w:pStyle w:val="Normal1"/>
              <w:rPr>
                <w:b/>
              </w:rPr>
            </w:pPr>
          </w:p>
          <w:p w14:paraId="5FC282CF" w14:textId="77777777" w:rsidR="0051692B" w:rsidRDefault="001E0237">
            <w:pPr>
              <w:pStyle w:val="Normal1"/>
              <w:rPr>
                <w:i/>
              </w:rPr>
            </w:pPr>
            <w:r>
              <w:t>Mumy, A. (n.d.).</w:t>
            </w:r>
            <w:r>
              <w:rPr>
                <w:i/>
              </w:rPr>
              <w:t xml:space="preserve"> Why should parents talk to their children in their own </w:t>
            </w:r>
          </w:p>
          <w:p w14:paraId="44212A59" w14:textId="77777777" w:rsidR="0051692B" w:rsidRDefault="001E0237">
            <w:pPr>
              <w:pStyle w:val="Normal1"/>
              <w:ind w:left="720"/>
            </w:pPr>
            <w:r>
              <w:rPr>
                <w:i/>
              </w:rPr>
              <w:t>language?</w:t>
            </w:r>
            <w:r>
              <w:t xml:space="preserve"> Retrieved from:    </w:t>
            </w:r>
          </w:p>
          <w:p w14:paraId="4762686E" w14:textId="77777777" w:rsidR="0051692B" w:rsidRDefault="00480B1F">
            <w:pPr>
              <w:pStyle w:val="Normal1"/>
              <w:ind w:left="720"/>
            </w:pPr>
            <w:hyperlink r:id="rId14" w:anchor="comment-752985">
              <w:r w:rsidR="001E0237">
                <w:rPr>
                  <w:color w:val="1155CC"/>
                  <w:u w:val="single"/>
                </w:rPr>
                <w:t>http://www.multilingualliving.com/2013/04/15/why-should-parents-talk-to-their-children-in-their-native-language/#comment-752985</w:t>
              </w:r>
            </w:hyperlink>
          </w:p>
          <w:p w14:paraId="254D2478" w14:textId="77777777" w:rsidR="0051692B" w:rsidRDefault="0051692B">
            <w:pPr>
              <w:pStyle w:val="Normal1"/>
            </w:pPr>
          </w:p>
          <w:p w14:paraId="1B7CE7A3" w14:textId="77777777" w:rsidR="0051692B" w:rsidRDefault="001E0237">
            <w:pPr>
              <w:pStyle w:val="Normal1"/>
              <w:rPr>
                <w:i/>
              </w:rPr>
            </w:pPr>
            <w:r>
              <w:t xml:space="preserve">Wong Fillmore., L. (1991). </w:t>
            </w:r>
            <w:r>
              <w:rPr>
                <w:i/>
              </w:rPr>
              <w:t>When Learning a second language means</w:t>
            </w:r>
          </w:p>
          <w:p w14:paraId="21CF1C1A" w14:textId="77777777" w:rsidR="0051692B" w:rsidRDefault="001E0237">
            <w:pPr>
              <w:pStyle w:val="Normal1"/>
            </w:pPr>
            <w:r>
              <w:rPr>
                <w:i/>
              </w:rPr>
              <w:t xml:space="preserve">            losing the first.</w:t>
            </w:r>
            <w:r>
              <w:t xml:space="preserve"> Retrieved from:</w:t>
            </w:r>
          </w:p>
          <w:p w14:paraId="2175DAA7" w14:textId="77777777" w:rsidR="0051692B" w:rsidRDefault="00480B1F">
            <w:pPr>
              <w:pStyle w:val="Normal1"/>
              <w:ind w:left="720"/>
              <w:rPr>
                <w:sz w:val="24"/>
                <w:szCs w:val="24"/>
              </w:rPr>
            </w:pPr>
            <w:hyperlink r:id="rId15">
              <w:r w:rsidR="001E0237">
                <w:rPr>
                  <w:color w:val="1155CC"/>
                  <w:u w:val="single"/>
                </w:rPr>
                <w:t>http://somalikidsbook.com/wp-content/uploads/2015/03/When-second-language-mean-losing-first-.pdf</w:t>
              </w:r>
            </w:hyperlink>
          </w:p>
        </w:tc>
      </w:tr>
    </w:tbl>
    <w:p w14:paraId="01865A78" w14:textId="77777777" w:rsidR="0051692B" w:rsidRDefault="0051692B">
      <w:pPr>
        <w:pStyle w:val="Normal1"/>
        <w:rPr>
          <w:sz w:val="24"/>
          <w:szCs w:val="24"/>
        </w:rPr>
      </w:pPr>
    </w:p>
    <w:p w14:paraId="1A494F04" w14:textId="77777777" w:rsidR="0051692B" w:rsidRDefault="0051692B">
      <w:pPr>
        <w:pStyle w:val="Normal1"/>
        <w:rPr>
          <w:sz w:val="24"/>
          <w:szCs w:val="24"/>
        </w:rPr>
      </w:pPr>
    </w:p>
    <w:p w14:paraId="09690062" w14:textId="77777777" w:rsidR="001E0237" w:rsidRDefault="001E0237">
      <w:pPr>
        <w:pStyle w:val="Normal1"/>
        <w:sectPr w:rsidR="001E0237">
          <w:pgSz w:w="12240" w:h="15840"/>
          <w:pgMar w:top="1440" w:right="1440" w:bottom="1440" w:left="1440" w:header="0" w:footer="720" w:gutter="0"/>
          <w:pgNumType w:start="1"/>
          <w:cols w:space="720"/>
        </w:sectPr>
      </w:pPr>
    </w:p>
    <w:p w14:paraId="34CD2561" w14:textId="77777777" w:rsidR="001E0237" w:rsidRDefault="001E0237" w:rsidP="001E0237">
      <w:pPr>
        <w:pStyle w:val="Normal1"/>
      </w:pPr>
      <w:r>
        <w:t xml:space="preserve"> </w:t>
      </w:r>
    </w:p>
    <w:tbl>
      <w:tblPr>
        <w:tblW w:w="12915"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600" w:firstRow="0" w:lastRow="0" w:firstColumn="0" w:lastColumn="0" w:noHBand="1" w:noVBand="1"/>
      </w:tblPr>
      <w:tblGrid>
        <w:gridCol w:w="2385"/>
        <w:gridCol w:w="1935"/>
        <w:gridCol w:w="1845"/>
        <w:gridCol w:w="2340"/>
        <w:gridCol w:w="1875"/>
        <w:gridCol w:w="2535"/>
      </w:tblGrid>
      <w:tr w:rsidR="001E0237" w14:paraId="089C3A81" w14:textId="77777777" w:rsidTr="00703AB8">
        <w:trPr>
          <w:trHeight w:val="520"/>
        </w:trPr>
        <w:tc>
          <w:tcPr>
            <w:tcW w:w="12915" w:type="dxa"/>
            <w:gridSpan w:val="6"/>
            <w:shd w:val="clear" w:color="auto" w:fill="F2F2F2"/>
            <w:tcMar>
              <w:top w:w="120" w:type="dxa"/>
              <w:left w:w="100" w:type="dxa"/>
              <w:bottom w:w="120" w:type="dxa"/>
              <w:right w:w="100" w:type="dxa"/>
            </w:tcMar>
          </w:tcPr>
          <w:p w14:paraId="1C107CCD" w14:textId="3F909034" w:rsidR="00C25CCE" w:rsidRDefault="00C25CCE" w:rsidP="00703AB8">
            <w:pPr>
              <w:pStyle w:val="Normal1"/>
              <w:jc w:val="center"/>
              <w:rPr>
                <w:b/>
              </w:rPr>
            </w:pPr>
            <w:r>
              <w:rPr>
                <w:b/>
              </w:rPr>
              <w:t>Formative task – Assessment schedule</w:t>
            </w:r>
          </w:p>
          <w:p w14:paraId="3D1FD0DB" w14:textId="0370DE65" w:rsidR="001E0237" w:rsidRDefault="001E0237" w:rsidP="00703AB8">
            <w:pPr>
              <w:pStyle w:val="Normal1"/>
              <w:jc w:val="center"/>
              <w:rPr>
                <w:b/>
              </w:rPr>
            </w:pPr>
            <w:r>
              <w:rPr>
                <w:b/>
              </w:rPr>
              <w:t>Unit standard</w:t>
            </w:r>
            <w:r>
              <w:t xml:space="preserve"> </w:t>
            </w:r>
            <w:r>
              <w:rPr>
                <w:b/>
              </w:rPr>
              <w:t>30508</w:t>
            </w:r>
          </w:p>
        </w:tc>
      </w:tr>
      <w:tr w:rsidR="001E0237" w14:paraId="2520523C" w14:textId="77777777" w:rsidTr="00703AB8">
        <w:trPr>
          <w:trHeight w:val="800"/>
        </w:trPr>
        <w:tc>
          <w:tcPr>
            <w:tcW w:w="2385" w:type="dxa"/>
            <w:shd w:val="clear" w:color="auto" w:fill="F2F2F2"/>
            <w:tcMar>
              <w:top w:w="120" w:type="dxa"/>
              <w:left w:w="100" w:type="dxa"/>
              <w:bottom w:w="120" w:type="dxa"/>
              <w:right w:w="100" w:type="dxa"/>
            </w:tcMar>
          </w:tcPr>
          <w:p w14:paraId="6C7D0B47" w14:textId="77777777" w:rsidR="001E0237" w:rsidRDefault="001E0237" w:rsidP="00703AB8">
            <w:pPr>
              <w:pStyle w:val="Normal1"/>
              <w:rPr>
                <w:b/>
              </w:rPr>
            </w:pPr>
            <w:r>
              <w:rPr>
                <w:b/>
              </w:rPr>
              <w:t>Title</w:t>
            </w:r>
          </w:p>
        </w:tc>
        <w:tc>
          <w:tcPr>
            <w:tcW w:w="10530" w:type="dxa"/>
            <w:gridSpan w:val="5"/>
            <w:shd w:val="clear" w:color="auto" w:fill="auto"/>
            <w:tcMar>
              <w:top w:w="120" w:type="dxa"/>
              <w:left w:w="100" w:type="dxa"/>
              <w:bottom w:w="120" w:type="dxa"/>
              <w:right w:w="100" w:type="dxa"/>
            </w:tcMar>
          </w:tcPr>
          <w:p w14:paraId="14268746" w14:textId="77777777" w:rsidR="001E0237" w:rsidRDefault="001E0237" w:rsidP="00703AB8">
            <w:pPr>
              <w:pStyle w:val="Normal1"/>
              <w:jc w:val="center"/>
              <w:rPr>
                <w:b/>
              </w:rPr>
            </w:pPr>
            <w:r>
              <w:rPr>
                <w:b/>
              </w:rPr>
              <w:t>Write a short crafted text for a specified audience using resource material in English for an academic purpose</w:t>
            </w:r>
          </w:p>
        </w:tc>
      </w:tr>
      <w:tr w:rsidR="001E0237" w14:paraId="5450FA85" w14:textId="77777777" w:rsidTr="00703AB8">
        <w:trPr>
          <w:trHeight w:val="660"/>
        </w:trPr>
        <w:tc>
          <w:tcPr>
            <w:tcW w:w="2385" w:type="dxa"/>
            <w:shd w:val="clear" w:color="auto" w:fill="F2F2F2"/>
            <w:tcMar>
              <w:top w:w="120" w:type="dxa"/>
              <w:left w:w="100" w:type="dxa"/>
              <w:bottom w:w="120" w:type="dxa"/>
              <w:right w:w="100" w:type="dxa"/>
            </w:tcMar>
          </w:tcPr>
          <w:p w14:paraId="63FF9E6A" w14:textId="77777777" w:rsidR="001E0237" w:rsidRDefault="001E0237" w:rsidP="00703AB8">
            <w:pPr>
              <w:pStyle w:val="Normal1"/>
              <w:rPr>
                <w:b/>
              </w:rPr>
            </w:pPr>
            <w:r>
              <w:rPr>
                <w:b/>
              </w:rPr>
              <w:t>Level</w:t>
            </w:r>
          </w:p>
        </w:tc>
        <w:tc>
          <w:tcPr>
            <w:tcW w:w="1935" w:type="dxa"/>
            <w:shd w:val="clear" w:color="auto" w:fill="auto"/>
            <w:tcMar>
              <w:top w:w="120" w:type="dxa"/>
              <w:left w:w="100" w:type="dxa"/>
              <w:bottom w:w="120" w:type="dxa"/>
              <w:right w:w="100" w:type="dxa"/>
            </w:tcMar>
          </w:tcPr>
          <w:p w14:paraId="606D2172" w14:textId="77777777" w:rsidR="001E0237" w:rsidRDefault="001E0237" w:rsidP="00703AB8">
            <w:pPr>
              <w:pStyle w:val="Normal1"/>
              <w:jc w:val="center"/>
              <w:rPr>
                <w:b/>
              </w:rPr>
            </w:pPr>
            <w:r>
              <w:rPr>
                <w:b/>
              </w:rPr>
              <w:t>3</w:t>
            </w:r>
          </w:p>
        </w:tc>
        <w:tc>
          <w:tcPr>
            <w:tcW w:w="1845" w:type="dxa"/>
            <w:shd w:val="clear" w:color="auto" w:fill="F2F2F2"/>
            <w:tcMar>
              <w:top w:w="100" w:type="dxa"/>
              <w:left w:w="100" w:type="dxa"/>
              <w:bottom w:w="100" w:type="dxa"/>
              <w:right w:w="100" w:type="dxa"/>
            </w:tcMar>
          </w:tcPr>
          <w:p w14:paraId="55A9038E" w14:textId="77777777" w:rsidR="001E0237" w:rsidRDefault="001E0237" w:rsidP="00703AB8">
            <w:pPr>
              <w:pStyle w:val="Normal1"/>
              <w:rPr>
                <w:b/>
              </w:rPr>
            </w:pPr>
            <w:r>
              <w:rPr>
                <w:b/>
              </w:rPr>
              <w:t>Credits</w:t>
            </w:r>
          </w:p>
        </w:tc>
        <w:tc>
          <w:tcPr>
            <w:tcW w:w="2340" w:type="dxa"/>
            <w:shd w:val="clear" w:color="auto" w:fill="auto"/>
            <w:tcMar>
              <w:top w:w="100" w:type="dxa"/>
              <w:left w:w="100" w:type="dxa"/>
              <w:bottom w:w="100" w:type="dxa"/>
              <w:right w:w="100" w:type="dxa"/>
            </w:tcMar>
          </w:tcPr>
          <w:p w14:paraId="4FFA4310" w14:textId="77777777" w:rsidR="001E0237" w:rsidRDefault="001E0237" w:rsidP="00703AB8">
            <w:pPr>
              <w:pStyle w:val="Normal1"/>
              <w:jc w:val="center"/>
              <w:rPr>
                <w:b/>
              </w:rPr>
            </w:pPr>
            <w:r>
              <w:rPr>
                <w:b/>
              </w:rPr>
              <w:t>6</w:t>
            </w:r>
          </w:p>
        </w:tc>
        <w:tc>
          <w:tcPr>
            <w:tcW w:w="1875" w:type="dxa"/>
            <w:shd w:val="clear" w:color="auto" w:fill="F2F2F2"/>
            <w:tcMar>
              <w:top w:w="100" w:type="dxa"/>
              <w:left w:w="100" w:type="dxa"/>
              <w:bottom w:w="100" w:type="dxa"/>
              <w:right w:w="100" w:type="dxa"/>
            </w:tcMar>
          </w:tcPr>
          <w:p w14:paraId="4EEBACE8" w14:textId="77777777" w:rsidR="001E0237" w:rsidRDefault="001E0237" w:rsidP="00703AB8">
            <w:pPr>
              <w:pStyle w:val="Normal1"/>
              <w:rPr>
                <w:b/>
              </w:rPr>
            </w:pPr>
            <w:r>
              <w:rPr>
                <w:b/>
              </w:rPr>
              <w:t>Version</w:t>
            </w:r>
          </w:p>
        </w:tc>
        <w:tc>
          <w:tcPr>
            <w:tcW w:w="2535" w:type="dxa"/>
            <w:shd w:val="clear" w:color="auto" w:fill="auto"/>
            <w:tcMar>
              <w:top w:w="100" w:type="dxa"/>
              <w:left w:w="100" w:type="dxa"/>
              <w:bottom w:w="100" w:type="dxa"/>
              <w:right w:w="100" w:type="dxa"/>
            </w:tcMar>
          </w:tcPr>
          <w:p w14:paraId="42550FEE" w14:textId="77777777" w:rsidR="001E0237" w:rsidRDefault="001E0237" w:rsidP="00703AB8">
            <w:pPr>
              <w:pStyle w:val="Normal1"/>
              <w:jc w:val="center"/>
              <w:rPr>
                <w:b/>
              </w:rPr>
            </w:pPr>
            <w:r>
              <w:rPr>
                <w:b/>
              </w:rPr>
              <w:t>1</w:t>
            </w:r>
          </w:p>
        </w:tc>
      </w:tr>
    </w:tbl>
    <w:p w14:paraId="41A7B115" w14:textId="77777777" w:rsidR="001E0237" w:rsidRDefault="001E0237" w:rsidP="001E0237">
      <w:pPr>
        <w:pStyle w:val="Normal1"/>
      </w:pPr>
    </w:p>
    <w:tbl>
      <w:tblPr>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5"/>
        <w:gridCol w:w="6105"/>
        <w:gridCol w:w="4470"/>
      </w:tblGrid>
      <w:tr w:rsidR="001E0237" w14:paraId="2E70B045" w14:textId="77777777" w:rsidTr="00703AB8">
        <w:tc>
          <w:tcPr>
            <w:tcW w:w="23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FEFEF"/>
            <w:tcMar>
              <w:top w:w="100" w:type="dxa"/>
              <w:left w:w="100" w:type="dxa"/>
              <w:bottom w:w="100" w:type="dxa"/>
              <w:right w:w="100" w:type="dxa"/>
            </w:tcMar>
          </w:tcPr>
          <w:p w14:paraId="59415AA1" w14:textId="77777777" w:rsidR="001E0237" w:rsidRDefault="001E0237" w:rsidP="00703AB8">
            <w:pPr>
              <w:pStyle w:val="Normal1"/>
              <w:jc w:val="center"/>
            </w:pPr>
            <w:r>
              <w:rPr>
                <w:b/>
              </w:rPr>
              <w:t>PC</w:t>
            </w:r>
          </w:p>
        </w:tc>
        <w:tc>
          <w:tcPr>
            <w:tcW w:w="610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FEFEF"/>
            <w:tcMar>
              <w:top w:w="100" w:type="dxa"/>
              <w:left w:w="100" w:type="dxa"/>
              <w:bottom w:w="100" w:type="dxa"/>
              <w:right w:w="100" w:type="dxa"/>
            </w:tcMar>
          </w:tcPr>
          <w:p w14:paraId="3B3EB0D3" w14:textId="77777777" w:rsidR="001E0237" w:rsidRDefault="001E0237" w:rsidP="00703AB8">
            <w:pPr>
              <w:pStyle w:val="Normal1"/>
              <w:jc w:val="center"/>
            </w:pPr>
            <w:r>
              <w:rPr>
                <w:b/>
              </w:rPr>
              <w:t>Evidence for Achievement</w:t>
            </w:r>
          </w:p>
        </w:tc>
        <w:tc>
          <w:tcPr>
            <w:tcW w:w="44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FEFEF"/>
            <w:tcMar>
              <w:top w:w="100" w:type="dxa"/>
              <w:left w:w="100" w:type="dxa"/>
              <w:bottom w:w="100" w:type="dxa"/>
              <w:right w:w="100" w:type="dxa"/>
            </w:tcMar>
          </w:tcPr>
          <w:p w14:paraId="6F125C6D" w14:textId="77777777" w:rsidR="001E0237" w:rsidRDefault="001E0237" w:rsidP="00703AB8">
            <w:pPr>
              <w:pStyle w:val="Normal1"/>
              <w:jc w:val="center"/>
            </w:pPr>
            <w:r>
              <w:rPr>
                <w:b/>
              </w:rPr>
              <w:t>Judgements for Achievement</w:t>
            </w:r>
          </w:p>
        </w:tc>
      </w:tr>
      <w:tr w:rsidR="001E0237" w14:paraId="17E88D38" w14:textId="77777777" w:rsidTr="00703AB8">
        <w:tc>
          <w:tcPr>
            <w:tcW w:w="23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3427057C" w14:textId="77777777" w:rsidR="001E0237" w:rsidRDefault="001E0237" w:rsidP="00703AB8">
            <w:pPr>
              <w:pStyle w:val="Normal1"/>
            </w:pPr>
            <w:r>
              <w:t>1.1 Writing addresses the topic in a manner</w:t>
            </w:r>
          </w:p>
          <w:p w14:paraId="580A2549" w14:textId="77777777" w:rsidR="001E0237" w:rsidRDefault="001E0237" w:rsidP="00703AB8">
            <w:pPr>
              <w:pStyle w:val="Normal1"/>
            </w:pPr>
            <w:r>
              <w:t>appropriate to</w:t>
            </w:r>
          </w:p>
          <w:p w14:paraId="1845470D" w14:textId="77777777" w:rsidR="001E0237" w:rsidRDefault="001E0237" w:rsidP="00703AB8">
            <w:pPr>
              <w:pStyle w:val="Normal1"/>
            </w:pPr>
            <w:r>
              <w:t>audience and</w:t>
            </w:r>
          </w:p>
          <w:p w14:paraId="34C375EB" w14:textId="77777777" w:rsidR="001E0237" w:rsidRDefault="001E0237" w:rsidP="00703AB8">
            <w:pPr>
              <w:pStyle w:val="Normal1"/>
            </w:pPr>
            <w:r>
              <w:t>academic purpose.</w:t>
            </w:r>
          </w:p>
        </w:tc>
        <w:tc>
          <w:tcPr>
            <w:tcW w:w="610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498F9B0D" w14:textId="77777777" w:rsidR="001E0237" w:rsidRDefault="001E0237" w:rsidP="00703AB8">
            <w:pPr>
              <w:pStyle w:val="Normal1"/>
            </w:pPr>
            <w:r>
              <w:t>The introduction identifies the topic and outlines the purpose of the essay, e.g.</w:t>
            </w:r>
          </w:p>
          <w:p w14:paraId="253C2408" w14:textId="77777777" w:rsidR="001E0237" w:rsidRDefault="001E0237" w:rsidP="00703AB8">
            <w:pPr>
              <w:pStyle w:val="Normal1"/>
              <w:widowControl w:val="0"/>
              <w:spacing w:line="240" w:lineRule="auto"/>
              <w:rPr>
                <w:i/>
              </w:rPr>
            </w:pPr>
            <w:r>
              <w:rPr>
                <w:i/>
              </w:rPr>
              <w:t>Most migrants ...face a number of difficulties as they adjust to.... For teenage immigrants there is added risk as … Other risk factors include … This essay will firstly focus on ...and then suggest ...</w:t>
            </w:r>
          </w:p>
          <w:p w14:paraId="0F3F0660" w14:textId="77777777" w:rsidR="001E0237" w:rsidRDefault="001E0237" w:rsidP="00703AB8">
            <w:pPr>
              <w:pStyle w:val="Normal1"/>
            </w:pPr>
          </w:p>
          <w:p w14:paraId="7FE43E94" w14:textId="77777777" w:rsidR="001E0237" w:rsidRDefault="001E0237" w:rsidP="00703AB8">
            <w:pPr>
              <w:pStyle w:val="Normal1"/>
            </w:pPr>
            <w:r>
              <w:t>This is followed by paragraphs outlining the problems and suggesting solutions e.g.</w:t>
            </w:r>
          </w:p>
          <w:p w14:paraId="7241AC53" w14:textId="77777777" w:rsidR="001E0237" w:rsidRDefault="001E0237" w:rsidP="00703AB8">
            <w:pPr>
              <w:pStyle w:val="Normal1"/>
            </w:pPr>
          </w:p>
          <w:p w14:paraId="5C7CD008" w14:textId="77777777" w:rsidR="001E0237" w:rsidRDefault="001E0237" w:rsidP="00703AB8">
            <w:pPr>
              <w:pStyle w:val="Normal1"/>
              <w:widowControl w:val="0"/>
              <w:spacing w:line="240" w:lineRule="auto"/>
              <w:rPr>
                <w:i/>
              </w:rPr>
            </w:pPr>
            <w:r>
              <w:rPr>
                <w:i/>
              </w:rPr>
              <w:t>First of all, many teenagers … can experience poor mental health.</w:t>
            </w:r>
          </w:p>
          <w:p w14:paraId="3B45A1B1" w14:textId="77777777" w:rsidR="001E0237" w:rsidRDefault="001E0237" w:rsidP="00703AB8">
            <w:pPr>
              <w:pStyle w:val="Normal1"/>
              <w:rPr>
                <w:i/>
              </w:rPr>
            </w:pPr>
          </w:p>
          <w:p w14:paraId="7958D485" w14:textId="77777777" w:rsidR="001E0237" w:rsidRDefault="001E0237" w:rsidP="00703AB8">
            <w:pPr>
              <w:pStyle w:val="Normal1"/>
              <w:widowControl w:val="0"/>
              <w:spacing w:line="240" w:lineRule="auto"/>
              <w:rPr>
                <w:i/>
              </w:rPr>
            </w:pPr>
            <w:r>
              <w:rPr>
                <w:i/>
              </w:rPr>
              <w:t>It is also common for adolescent immigrants to have difficulties adjusting at school because…</w:t>
            </w:r>
          </w:p>
          <w:p w14:paraId="5FDDEE9F" w14:textId="77777777" w:rsidR="001E0237" w:rsidRDefault="001E0237" w:rsidP="00703AB8">
            <w:pPr>
              <w:pStyle w:val="Normal1"/>
              <w:widowControl w:val="0"/>
              <w:spacing w:line="240" w:lineRule="auto"/>
              <w:rPr>
                <w:i/>
              </w:rPr>
            </w:pPr>
            <w:r>
              <w:rPr>
                <w:i/>
              </w:rPr>
              <w:t xml:space="preserve">This sense of failure can lead to … the negative influence of peer pressure. </w:t>
            </w:r>
          </w:p>
          <w:p w14:paraId="601830C9" w14:textId="77777777" w:rsidR="001E0237" w:rsidRDefault="001E0237" w:rsidP="00703AB8">
            <w:pPr>
              <w:pStyle w:val="Normal1"/>
              <w:widowControl w:val="0"/>
              <w:spacing w:line="240" w:lineRule="auto"/>
              <w:rPr>
                <w:i/>
              </w:rPr>
            </w:pPr>
          </w:p>
          <w:p w14:paraId="1B1485DC" w14:textId="77777777" w:rsidR="001E0237" w:rsidRDefault="001E0237" w:rsidP="00703AB8">
            <w:pPr>
              <w:pStyle w:val="Normal1"/>
              <w:widowControl w:val="0"/>
              <w:spacing w:line="240" w:lineRule="auto"/>
              <w:rPr>
                <w:i/>
              </w:rPr>
            </w:pPr>
            <w:r>
              <w:rPr>
                <w:i/>
              </w:rPr>
              <w:t xml:space="preserve">All of these problems can be ...if solutions are not put in place. It is clear that good mental health services are... </w:t>
            </w:r>
          </w:p>
          <w:p w14:paraId="7D5FFF8B" w14:textId="77777777" w:rsidR="001E0237" w:rsidRDefault="001E0237" w:rsidP="00703AB8">
            <w:pPr>
              <w:pStyle w:val="Normal1"/>
              <w:rPr>
                <w:i/>
              </w:rPr>
            </w:pPr>
          </w:p>
          <w:p w14:paraId="66DB614B" w14:textId="77777777" w:rsidR="001E0237" w:rsidRDefault="001E0237" w:rsidP="00703AB8">
            <w:pPr>
              <w:pStyle w:val="Normal1"/>
              <w:widowControl w:val="0"/>
              <w:spacing w:line="240" w:lineRule="auto"/>
              <w:rPr>
                <w:i/>
              </w:rPr>
            </w:pPr>
            <w:r>
              <w:rPr>
                <w:i/>
              </w:rPr>
              <w:t>Another vital need is to ensure that schools…</w:t>
            </w:r>
          </w:p>
          <w:p w14:paraId="0930665F" w14:textId="77777777" w:rsidR="001E0237" w:rsidRDefault="001E0237" w:rsidP="00703AB8">
            <w:pPr>
              <w:pStyle w:val="Normal1"/>
              <w:widowControl w:val="0"/>
              <w:spacing w:line="240" w:lineRule="auto"/>
              <w:rPr>
                <w:i/>
              </w:rPr>
            </w:pPr>
          </w:p>
          <w:p w14:paraId="20D4021C" w14:textId="77777777" w:rsidR="001E0237" w:rsidRDefault="001E0237" w:rsidP="00703AB8">
            <w:pPr>
              <w:pStyle w:val="Normal1"/>
              <w:widowControl w:val="0"/>
              <w:spacing w:line="240" w:lineRule="auto"/>
              <w:rPr>
                <w:i/>
              </w:rPr>
            </w:pPr>
            <w:r>
              <w:rPr>
                <w:i/>
              </w:rPr>
              <w:t>Suggestions for successful ways to prevent…</w:t>
            </w:r>
          </w:p>
          <w:p w14:paraId="0061BD79" w14:textId="77777777" w:rsidR="001E0237" w:rsidRDefault="001E0237" w:rsidP="00703AB8">
            <w:pPr>
              <w:pStyle w:val="Normal1"/>
              <w:widowControl w:val="0"/>
              <w:spacing w:line="240" w:lineRule="auto"/>
              <w:rPr>
                <w:i/>
              </w:rPr>
            </w:pPr>
          </w:p>
          <w:p w14:paraId="40AE8181" w14:textId="77777777" w:rsidR="001E0237" w:rsidRDefault="001E0237" w:rsidP="00703AB8">
            <w:pPr>
              <w:pStyle w:val="Normal1"/>
            </w:pPr>
            <w:r>
              <w:t>Writing ends with a conclusion that provides a summary of problems and solutions and may also give an evaluation e.g.</w:t>
            </w:r>
          </w:p>
          <w:p w14:paraId="01AB14B3" w14:textId="77777777" w:rsidR="001E0237" w:rsidRDefault="001E0237" w:rsidP="00703AB8">
            <w:pPr>
              <w:pStyle w:val="Normal1"/>
              <w:widowControl w:val="0"/>
              <w:spacing w:line="240" w:lineRule="auto"/>
              <w:rPr>
                <w:i/>
              </w:rPr>
            </w:pPr>
            <w:r>
              <w:rPr>
                <w:i/>
              </w:rPr>
              <w:t>To sum up, it is important for ... which include mental health challenges, difficulties at school and the influence of peer pressure. What the solutions have in common is … It will be important to ensure enough … in making these changes.</w:t>
            </w:r>
          </w:p>
          <w:p w14:paraId="1B45C8EF" w14:textId="77777777" w:rsidR="001E0237" w:rsidRDefault="001E0237" w:rsidP="00703AB8">
            <w:pPr>
              <w:pStyle w:val="Normal1"/>
            </w:pPr>
          </w:p>
          <w:p w14:paraId="5F3A2B40" w14:textId="77777777" w:rsidR="001E0237" w:rsidRDefault="001E0237" w:rsidP="00703AB8">
            <w:pPr>
              <w:pStyle w:val="Normal1"/>
              <w:rPr>
                <w:i/>
              </w:rPr>
            </w:pPr>
            <w:r>
              <w:t>An awareness of the academic audience is shown in style and content. Refer to examples above.</w:t>
            </w:r>
          </w:p>
        </w:tc>
        <w:tc>
          <w:tcPr>
            <w:tcW w:w="44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559A3075" w14:textId="77777777" w:rsidR="001E0237" w:rsidRDefault="001E0237" w:rsidP="00703AB8">
            <w:pPr>
              <w:pStyle w:val="Normal1"/>
            </w:pPr>
            <w:r>
              <w:t>Writing is appropriate to the audience and academic purpose most of the time.</w:t>
            </w:r>
          </w:p>
          <w:p w14:paraId="1741DC29" w14:textId="77777777" w:rsidR="001E0237" w:rsidRDefault="001E0237" w:rsidP="00703AB8">
            <w:pPr>
              <w:pStyle w:val="Normal1"/>
            </w:pPr>
            <w:r>
              <w:t xml:space="preserve"> </w:t>
            </w:r>
          </w:p>
          <w:p w14:paraId="54A7DAB3" w14:textId="77777777" w:rsidR="001E0237" w:rsidRDefault="001E0237" w:rsidP="00703AB8">
            <w:pPr>
              <w:pStyle w:val="Normal1"/>
            </w:pPr>
            <w:r>
              <w:t>Essay is structured in a way that clearly addresses the academic purpose most of the time.</w:t>
            </w:r>
          </w:p>
          <w:p w14:paraId="467DDBA5" w14:textId="77777777" w:rsidR="001E0237" w:rsidRDefault="001E0237" w:rsidP="00703AB8">
            <w:pPr>
              <w:pStyle w:val="Normal1"/>
            </w:pPr>
          </w:p>
          <w:p w14:paraId="656021E1" w14:textId="77777777" w:rsidR="001E0237" w:rsidRDefault="001E0237" w:rsidP="00703AB8">
            <w:pPr>
              <w:pStyle w:val="Normal1"/>
            </w:pPr>
            <w:r>
              <w:t>The tone and structure demonstrate awareness of the specified audience most of the time.</w:t>
            </w:r>
          </w:p>
          <w:p w14:paraId="3400A5E2" w14:textId="77777777" w:rsidR="001E0237" w:rsidRDefault="001E0237" w:rsidP="00703AB8">
            <w:pPr>
              <w:pStyle w:val="Normal1"/>
            </w:pPr>
          </w:p>
        </w:tc>
      </w:tr>
      <w:tr w:rsidR="001E0237" w14:paraId="3645ACD1" w14:textId="77777777" w:rsidTr="00703AB8">
        <w:tc>
          <w:tcPr>
            <w:tcW w:w="23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4F7E6713" w14:textId="77777777" w:rsidR="001E0237" w:rsidRDefault="001E0237" w:rsidP="00703AB8">
            <w:pPr>
              <w:pStyle w:val="Normal1"/>
            </w:pPr>
            <w:r>
              <w:t>1.2 Ideas are developed and display a knowledge base to achieve the academic purpose.</w:t>
            </w:r>
          </w:p>
        </w:tc>
        <w:tc>
          <w:tcPr>
            <w:tcW w:w="610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3F45138D" w14:textId="77777777" w:rsidR="001E0237" w:rsidRDefault="001E0237" w:rsidP="00703AB8">
            <w:pPr>
              <w:pStyle w:val="Normal1"/>
            </w:pPr>
            <w:r>
              <w:t>Each body paragraph contains a relevant topic sentence e.g.</w:t>
            </w:r>
          </w:p>
          <w:p w14:paraId="580BE548" w14:textId="77777777" w:rsidR="001E0237" w:rsidRDefault="001E0237" w:rsidP="00703AB8">
            <w:pPr>
              <w:pStyle w:val="Normal1"/>
              <w:widowControl w:val="0"/>
              <w:spacing w:line="240" w:lineRule="auto"/>
              <w:rPr>
                <w:i/>
              </w:rPr>
            </w:pPr>
            <w:r>
              <w:rPr>
                <w:i/>
              </w:rPr>
              <w:t>First of all, many teenagers who arrive in a new country can experience poor mental health.</w:t>
            </w:r>
          </w:p>
          <w:p w14:paraId="5B67EBEC" w14:textId="77777777" w:rsidR="001E0237" w:rsidRDefault="001E0237" w:rsidP="00703AB8">
            <w:pPr>
              <w:pStyle w:val="Normal1"/>
              <w:rPr>
                <w:i/>
              </w:rPr>
            </w:pPr>
          </w:p>
          <w:p w14:paraId="3CD2A4BC" w14:textId="77777777" w:rsidR="001E0237" w:rsidRDefault="001E0237" w:rsidP="00703AB8">
            <w:pPr>
              <w:pStyle w:val="Normal1"/>
            </w:pPr>
            <w:r>
              <w:t>The topic sentence is developed. This may include:</w:t>
            </w:r>
          </w:p>
          <w:p w14:paraId="78069EA1" w14:textId="77777777" w:rsidR="001E0237" w:rsidRDefault="001E0237" w:rsidP="00703AB8">
            <w:pPr>
              <w:pStyle w:val="Normal1"/>
            </w:pPr>
            <w:r>
              <w:t xml:space="preserve"> </w:t>
            </w:r>
          </w:p>
          <w:p w14:paraId="31007AA1" w14:textId="77777777" w:rsidR="001E0237" w:rsidRDefault="001E0237" w:rsidP="001E0237">
            <w:pPr>
              <w:pStyle w:val="Normal1"/>
              <w:numPr>
                <w:ilvl w:val="0"/>
                <w:numId w:val="6"/>
              </w:numPr>
              <w:contextualSpacing/>
            </w:pPr>
            <w:r>
              <w:t>Explanation e.g. T</w:t>
            </w:r>
            <w:r>
              <w:rPr>
                <w:i/>
              </w:rPr>
              <w:t>his is because they are coping with a stressful stage of life as a teenager.</w:t>
            </w:r>
          </w:p>
          <w:p w14:paraId="7A6D3AF1" w14:textId="77777777" w:rsidR="001E0237" w:rsidRDefault="001E0237" w:rsidP="001E0237">
            <w:pPr>
              <w:pStyle w:val="Normal1"/>
              <w:numPr>
                <w:ilvl w:val="0"/>
                <w:numId w:val="6"/>
              </w:numPr>
              <w:contextualSpacing/>
            </w:pPr>
            <w:r>
              <w:t xml:space="preserve">Expansion e.g. </w:t>
            </w:r>
            <w:r>
              <w:rPr>
                <w:i/>
              </w:rPr>
              <w:t>Additionally they are experiencing the loss of their peer group and...</w:t>
            </w:r>
          </w:p>
          <w:p w14:paraId="4B7B2231" w14:textId="77777777" w:rsidR="001E0237" w:rsidRDefault="001E0237" w:rsidP="001E0237">
            <w:pPr>
              <w:pStyle w:val="Normal1"/>
              <w:numPr>
                <w:ilvl w:val="0"/>
                <w:numId w:val="6"/>
              </w:numPr>
              <w:contextualSpacing/>
            </w:pPr>
            <w:r>
              <w:t xml:space="preserve">Exemplification e.g. </w:t>
            </w:r>
            <w:r>
              <w:rPr>
                <w:i/>
              </w:rPr>
              <w:t xml:space="preserve">For example, in New Zealand there have been many... </w:t>
            </w:r>
          </w:p>
        </w:tc>
        <w:tc>
          <w:tcPr>
            <w:tcW w:w="44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4DDB8858" w14:textId="77777777" w:rsidR="001E0237" w:rsidRDefault="001E0237" w:rsidP="00703AB8">
            <w:pPr>
              <w:pStyle w:val="Normal1"/>
            </w:pPr>
            <w:r>
              <w:t>The text demonstrates candidate’s knowledge of the topic.</w:t>
            </w:r>
          </w:p>
          <w:p w14:paraId="7A0A69F0" w14:textId="77777777" w:rsidR="001E0237" w:rsidRDefault="001E0237" w:rsidP="00703AB8">
            <w:pPr>
              <w:pStyle w:val="Normal1"/>
            </w:pPr>
            <w:r>
              <w:t xml:space="preserve"> </w:t>
            </w:r>
          </w:p>
          <w:p w14:paraId="7C8F1172" w14:textId="77777777" w:rsidR="001E0237" w:rsidRDefault="001E0237" w:rsidP="00703AB8">
            <w:pPr>
              <w:pStyle w:val="Normal1"/>
            </w:pPr>
            <w:r>
              <w:t xml:space="preserve"> </w:t>
            </w:r>
          </w:p>
          <w:p w14:paraId="179D4CF6" w14:textId="77777777" w:rsidR="001E0237" w:rsidRDefault="001E0237" w:rsidP="00703AB8">
            <w:pPr>
              <w:pStyle w:val="Normal1"/>
            </w:pPr>
            <w:r>
              <w:t xml:space="preserve"> </w:t>
            </w:r>
          </w:p>
          <w:p w14:paraId="089E274D" w14:textId="77777777" w:rsidR="001E0237" w:rsidRDefault="001E0237" w:rsidP="00703AB8">
            <w:pPr>
              <w:pStyle w:val="Normal1"/>
            </w:pPr>
            <w:r>
              <w:t xml:space="preserve"> </w:t>
            </w:r>
          </w:p>
          <w:p w14:paraId="365675B6" w14:textId="77777777" w:rsidR="001E0237" w:rsidRDefault="001E0237" w:rsidP="00703AB8">
            <w:pPr>
              <w:pStyle w:val="Normal1"/>
            </w:pPr>
            <w:r>
              <w:t xml:space="preserve"> </w:t>
            </w:r>
          </w:p>
          <w:p w14:paraId="2DEE9E8F" w14:textId="77777777" w:rsidR="001E0237" w:rsidRDefault="001E0237" w:rsidP="00703AB8">
            <w:pPr>
              <w:pStyle w:val="Normal1"/>
            </w:pPr>
            <w:r>
              <w:t xml:space="preserve">Text demonstrates ability to develop ideas to meet the academic purpose. </w:t>
            </w:r>
          </w:p>
        </w:tc>
      </w:tr>
      <w:tr w:rsidR="001E0237" w14:paraId="5643E662" w14:textId="77777777" w:rsidTr="00703AB8">
        <w:tc>
          <w:tcPr>
            <w:tcW w:w="23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2A0391BD" w14:textId="77777777" w:rsidR="001E0237" w:rsidRDefault="001E0237" w:rsidP="00703AB8">
            <w:pPr>
              <w:pStyle w:val="Normal1"/>
            </w:pPr>
            <w:r>
              <w:t>1.3 Text structure has</w:t>
            </w:r>
          </w:p>
          <w:p w14:paraId="65FAC1E5" w14:textId="77777777" w:rsidR="001E0237" w:rsidRDefault="001E0237" w:rsidP="00703AB8">
            <w:pPr>
              <w:pStyle w:val="Normal1"/>
            </w:pPr>
            <w:r>
              <w:t>overall progression,</w:t>
            </w:r>
          </w:p>
          <w:p w14:paraId="5FED5DE8" w14:textId="77777777" w:rsidR="001E0237" w:rsidRDefault="001E0237" w:rsidP="00703AB8">
            <w:pPr>
              <w:pStyle w:val="Normal1"/>
            </w:pPr>
            <w:r>
              <w:t>paragraphing and</w:t>
            </w:r>
          </w:p>
          <w:p w14:paraId="303886D1" w14:textId="77777777" w:rsidR="001E0237" w:rsidRDefault="001E0237" w:rsidP="00703AB8">
            <w:pPr>
              <w:pStyle w:val="Normal1"/>
            </w:pPr>
            <w:r>
              <w:t>some use of cohesive</w:t>
            </w:r>
          </w:p>
          <w:p w14:paraId="0398CB3C" w14:textId="77777777" w:rsidR="001E0237" w:rsidRDefault="001E0237" w:rsidP="00703AB8">
            <w:pPr>
              <w:pStyle w:val="Normal1"/>
            </w:pPr>
            <w:r>
              <w:t>devices.  These</w:t>
            </w:r>
          </w:p>
          <w:p w14:paraId="17B95EF8" w14:textId="77777777" w:rsidR="001E0237" w:rsidRDefault="001E0237" w:rsidP="00703AB8">
            <w:pPr>
              <w:pStyle w:val="Normal1"/>
            </w:pPr>
            <w:r>
              <w:t>devices include but are</w:t>
            </w:r>
          </w:p>
          <w:p w14:paraId="3D7CFCFA" w14:textId="77777777" w:rsidR="001E0237" w:rsidRDefault="001E0237" w:rsidP="00703AB8">
            <w:pPr>
              <w:pStyle w:val="Normal1"/>
            </w:pPr>
            <w:r>
              <w:t>not limited to –grammatical, lexical</w:t>
            </w:r>
          </w:p>
          <w:p w14:paraId="7F01D517" w14:textId="77777777" w:rsidR="001E0237" w:rsidRDefault="001E0237" w:rsidP="00703AB8">
            <w:pPr>
              <w:pStyle w:val="Normal1"/>
            </w:pPr>
            <w:r>
              <w:t>and referential.</w:t>
            </w:r>
          </w:p>
        </w:tc>
        <w:tc>
          <w:tcPr>
            <w:tcW w:w="610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0458BE22" w14:textId="77777777" w:rsidR="001E0237" w:rsidRDefault="001E0237" w:rsidP="00703AB8">
            <w:pPr>
              <w:pStyle w:val="Normal1"/>
            </w:pPr>
            <w:r>
              <w:t>Writing follows an appropriate structure with an introduction, followed by paragraphs that develop ideas logically and ends with a conclusion. Refer to PC 1.1 for examples.</w:t>
            </w:r>
          </w:p>
          <w:p w14:paraId="5B82CBAF" w14:textId="77777777" w:rsidR="001E0237" w:rsidRDefault="001E0237" w:rsidP="00703AB8">
            <w:pPr>
              <w:pStyle w:val="Normal1"/>
            </w:pPr>
          </w:p>
          <w:p w14:paraId="43CCCE4B" w14:textId="77777777" w:rsidR="001E0237" w:rsidRDefault="001E0237" w:rsidP="00703AB8">
            <w:pPr>
              <w:pStyle w:val="Normal1"/>
            </w:pPr>
            <w:r>
              <w:t>Cohesive devices may include:</w:t>
            </w:r>
          </w:p>
          <w:p w14:paraId="2312E54B" w14:textId="77777777" w:rsidR="001E0237" w:rsidRDefault="001E0237" w:rsidP="00703AB8">
            <w:pPr>
              <w:pStyle w:val="Normal1"/>
            </w:pPr>
          </w:p>
          <w:p w14:paraId="26F3441E" w14:textId="77777777" w:rsidR="001E0237" w:rsidRDefault="001E0237" w:rsidP="00703AB8">
            <w:pPr>
              <w:pStyle w:val="Normal1"/>
            </w:pPr>
            <w:r>
              <w:t>Lexical cohesive devices such as:</w:t>
            </w:r>
          </w:p>
          <w:p w14:paraId="5D88EC84" w14:textId="77777777" w:rsidR="001E0237" w:rsidRDefault="001E0237" w:rsidP="001E0237">
            <w:pPr>
              <w:pStyle w:val="Normal1"/>
              <w:numPr>
                <w:ilvl w:val="0"/>
                <w:numId w:val="9"/>
              </w:numPr>
              <w:contextualSpacing/>
            </w:pPr>
            <w:r>
              <w:t xml:space="preserve">synonyms e.g. </w:t>
            </w:r>
            <w:r>
              <w:rPr>
                <w:i/>
              </w:rPr>
              <w:t>change...adjust...get used to</w:t>
            </w:r>
          </w:p>
          <w:p w14:paraId="68E677F1" w14:textId="77777777" w:rsidR="001E0237" w:rsidRDefault="001E0237" w:rsidP="001E0237">
            <w:pPr>
              <w:pStyle w:val="Normal1"/>
              <w:numPr>
                <w:ilvl w:val="0"/>
                <w:numId w:val="9"/>
              </w:numPr>
              <w:contextualSpacing/>
            </w:pPr>
            <w:r>
              <w:t xml:space="preserve">antonyms e.g. </w:t>
            </w:r>
            <w:r>
              <w:rPr>
                <w:i/>
              </w:rPr>
              <w:t>negative...positive</w:t>
            </w:r>
          </w:p>
          <w:p w14:paraId="6C943948" w14:textId="77777777" w:rsidR="001E0237" w:rsidRDefault="001E0237" w:rsidP="001E0237">
            <w:pPr>
              <w:pStyle w:val="Normal1"/>
              <w:numPr>
                <w:ilvl w:val="0"/>
                <w:numId w:val="9"/>
              </w:numPr>
              <w:contextualSpacing/>
            </w:pPr>
            <w:r>
              <w:t>repetition e.g.</w:t>
            </w:r>
            <w:r>
              <w:rPr>
                <w:i/>
              </w:rPr>
              <w:t xml:space="preserve">   migrant children… children of new migrants</w:t>
            </w:r>
          </w:p>
          <w:p w14:paraId="0D666C1B" w14:textId="77777777" w:rsidR="001E0237" w:rsidRDefault="001E0237" w:rsidP="001E0237">
            <w:pPr>
              <w:pStyle w:val="Normal1"/>
              <w:numPr>
                <w:ilvl w:val="0"/>
                <w:numId w:val="9"/>
              </w:numPr>
              <w:contextualSpacing/>
            </w:pPr>
            <w:r>
              <w:rPr>
                <w:rFonts w:ascii="Times New Roman" w:eastAsia="Times New Roman" w:hAnsi="Times New Roman" w:cs="Times New Roman"/>
                <w:sz w:val="14"/>
                <w:szCs w:val="14"/>
              </w:rPr>
              <w:t xml:space="preserve"> </w:t>
            </w:r>
            <w:r>
              <w:t>collocation e.g.</w:t>
            </w:r>
            <w:r>
              <w:rPr>
                <w:i/>
              </w:rPr>
              <w:t xml:space="preserve"> at risk...peer pressure</w:t>
            </w:r>
          </w:p>
          <w:p w14:paraId="2D4DFF7B" w14:textId="77777777" w:rsidR="001E0237" w:rsidRDefault="001E0237" w:rsidP="001E0237">
            <w:pPr>
              <w:pStyle w:val="Normal1"/>
              <w:numPr>
                <w:ilvl w:val="0"/>
                <w:numId w:val="9"/>
              </w:numPr>
              <w:contextualSpacing/>
            </w:pPr>
            <w:r>
              <w:rPr>
                <w:rFonts w:ascii="Times New Roman" w:eastAsia="Times New Roman" w:hAnsi="Times New Roman" w:cs="Times New Roman"/>
                <w:sz w:val="14"/>
                <w:szCs w:val="14"/>
              </w:rPr>
              <w:t xml:space="preserve"> </w:t>
            </w:r>
            <w:r>
              <w:t>word sets e.g.</w:t>
            </w:r>
          </w:p>
          <w:p w14:paraId="244EE9F3" w14:textId="77777777" w:rsidR="001E0237" w:rsidRDefault="001E0237" w:rsidP="001E0237">
            <w:pPr>
              <w:pStyle w:val="Normal1"/>
              <w:numPr>
                <w:ilvl w:val="0"/>
                <w:numId w:val="9"/>
              </w:numPr>
              <w:contextualSpacing/>
            </w:pPr>
            <w:r>
              <w:rPr>
                <w:i/>
              </w:rPr>
              <w:t>teenagers...adolescents...youth</w:t>
            </w:r>
            <w:r>
              <w:t xml:space="preserve"> </w:t>
            </w:r>
          </w:p>
          <w:p w14:paraId="0271E812" w14:textId="77777777" w:rsidR="001E0237" w:rsidRDefault="001E0237" w:rsidP="00703AB8">
            <w:pPr>
              <w:pStyle w:val="Normal1"/>
            </w:pPr>
          </w:p>
          <w:p w14:paraId="66E0B761" w14:textId="77777777" w:rsidR="001E0237" w:rsidRDefault="001E0237" w:rsidP="00703AB8">
            <w:pPr>
              <w:pStyle w:val="Normal1"/>
            </w:pPr>
            <w:r>
              <w:t>Grammatical cohesive devices such as:</w:t>
            </w:r>
          </w:p>
          <w:p w14:paraId="55E7F0F6" w14:textId="77777777" w:rsidR="001E0237" w:rsidRDefault="001E0237" w:rsidP="001E0237">
            <w:pPr>
              <w:pStyle w:val="Normal1"/>
              <w:numPr>
                <w:ilvl w:val="0"/>
                <w:numId w:val="5"/>
              </w:numPr>
              <w:contextualSpacing/>
            </w:pPr>
            <w:r>
              <w:t>connectives e.g.</w:t>
            </w:r>
            <w:r>
              <w:rPr>
                <w:i/>
              </w:rPr>
              <w:t xml:space="preserve">  However, In addition</w:t>
            </w:r>
          </w:p>
          <w:p w14:paraId="3E13ED5A" w14:textId="77777777" w:rsidR="001E0237" w:rsidRDefault="001E0237" w:rsidP="001E0237">
            <w:pPr>
              <w:pStyle w:val="Normal1"/>
              <w:numPr>
                <w:ilvl w:val="0"/>
                <w:numId w:val="5"/>
              </w:numPr>
              <w:contextualSpacing/>
            </w:pPr>
            <w:r>
              <w:t>conjunctions e.g.</w:t>
            </w:r>
            <w:r>
              <w:rPr>
                <w:i/>
              </w:rPr>
              <w:t xml:space="preserve">  because, and, so</w:t>
            </w:r>
          </w:p>
          <w:p w14:paraId="1D856353" w14:textId="77777777" w:rsidR="001E0237" w:rsidRDefault="001E0237" w:rsidP="001E0237">
            <w:pPr>
              <w:pStyle w:val="Normal1"/>
              <w:numPr>
                <w:ilvl w:val="0"/>
                <w:numId w:val="5"/>
              </w:numPr>
              <w:contextualSpacing/>
            </w:pPr>
            <w:r>
              <w:t xml:space="preserve">substitution e.g. </w:t>
            </w:r>
            <w:r>
              <w:rPr>
                <w:i/>
              </w:rPr>
              <w:t xml:space="preserve"> One of these is.. </w:t>
            </w:r>
          </w:p>
          <w:p w14:paraId="21402186" w14:textId="77777777" w:rsidR="001E0237" w:rsidRDefault="001E0237" w:rsidP="001E0237">
            <w:pPr>
              <w:pStyle w:val="Normal1"/>
              <w:numPr>
                <w:ilvl w:val="0"/>
                <w:numId w:val="5"/>
              </w:numPr>
              <w:contextualSpacing/>
            </w:pPr>
            <w:r>
              <w:t xml:space="preserve">ellipsis e.g. </w:t>
            </w:r>
            <w:r>
              <w:rPr>
                <w:i/>
              </w:rPr>
              <w:t>this (problem) is caused by...</w:t>
            </w:r>
          </w:p>
          <w:p w14:paraId="3452D843" w14:textId="77777777" w:rsidR="001E0237" w:rsidRDefault="001E0237" w:rsidP="00703AB8">
            <w:pPr>
              <w:pStyle w:val="Normal1"/>
            </w:pPr>
          </w:p>
          <w:p w14:paraId="693F6039" w14:textId="77777777" w:rsidR="001E0237" w:rsidRDefault="001E0237" w:rsidP="00703AB8">
            <w:pPr>
              <w:pStyle w:val="Normal1"/>
            </w:pPr>
            <w:r>
              <w:t>Referential cohesive devices such as:</w:t>
            </w:r>
          </w:p>
          <w:p w14:paraId="3F5B5B66" w14:textId="77777777" w:rsidR="001E0237" w:rsidRDefault="001E0237" w:rsidP="001E0237">
            <w:pPr>
              <w:pStyle w:val="Normal1"/>
              <w:numPr>
                <w:ilvl w:val="0"/>
                <w:numId w:val="10"/>
              </w:numPr>
              <w:contextualSpacing/>
            </w:pPr>
            <w:r>
              <w:t>personal pronouns e.g.</w:t>
            </w:r>
            <w:r>
              <w:rPr>
                <w:i/>
              </w:rPr>
              <w:t xml:space="preserve"> they, it, them</w:t>
            </w:r>
          </w:p>
          <w:p w14:paraId="2ECE3917" w14:textId="77777777" w:rsidR="001E0237" w:rsidRDefault="001E0237" w:rsidP="001E0237">
            <w:pPr>
              <w:pStyle w:val="Normal1"/>
              <w:numPr>
                <w:ilvl w:val="0"/>
                <w:numId w:val="10"/>
              </w:numPr>
              <w:contextualSpacing/>
            </w:pPr>
            <w:r>
              <w:t>demonstratives e.g.</w:t>
            </w:r>
            <w:r>
              <w:rPr>
                <w:i/>
              </w:rPr>
              <w:t xml:space="preserve"> these; </w:t>
            </w:r>
          </w:p>
          <w:p w14:paraId="3870E373" w14:textId="77777777" w:rsidR="001E0237" w:rsidRDefault="001E0237" w:rsidP="001E0237">
            <w:pPr>
              <w:pStyle w:val="Normal1"/>
              <w:numPr>
                <w:ilvl w:val="0"/>
                <w:numId w:val="10"/>
              </w:numPr>
              <w:contextualSpacing/>
            </w:pPr>
            <w:r>
              <w:t>definite article e.g</w:t>
            </w:r>
            <w:r>
              <w:rPr>
                <w:i/>
              </w:rPr>
              <w:t>. the</w:t>
            </w:r>
          </w:p>
          <w:p w14:paraId="5DD2802D" w14:textId="77777777" w:rsidR="001E0237" w:rsidRDefault="001E0237" w:rsidP="001E0237">
            <w:pPr>
              <w:pStyle w:val="Normal1"/>
              <w:numPr>
                <w:ilvl w:val="0"/>
                <w:numId w:val="10"/>
              </w:numPr>
              <w:contextualSpacing/>
            </w:pPr>
            <w:r>
              <w:t xml:space="preserve">comparatives e.g. </w:t>
            </w:r>
            <w:r>
              <w:rPr>
                <w:i/>
              </w:rPr>
              <w:t>better, less effective</w:t>
            </w:r>
          </w:p>
        </w:tc>
        <w:tc>
          <w:tcPr>
            <w:tcW w:w="44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6F8C3089" w14:textId="77777777" w:rsidR="001E0237" w:rsidRDefault="001E0237" w:rsidP="00703AB8">
            <w:pPr>
              <w:pStyle w:val="Normal1"/>
            </w:pPr>
            <w:r>
              <w:t>The text demonstrates clear structure, with paragraphs in a logical progression.</w:t>
            </w:r>
          </w:p>
          <w:p w14:paraId="702EF113" w14:textId="77777777" w:rsidR="001E0237" w:rsidRDefault="001E0237" w:rsidP="00703AB8">
            <w:pPr>
              <w:pStyle w:val="Normal1"/>
            </w:pPr>
          </w:p>
          <w:p w14:paraId="53E3691A" w14:textId="77777777" w:rsidR="001E0237" w:rsidRDefault="001E0237" w:rsidP="00703AB8">
            <w:pPr>
              <w:pStyle w:val="Normal1"/>
            </w:pPr>
            <w:r>
              <w:t>Ideas are related and linked with a some grammatical, lexical and referential cohesive devices within and between paragraphs.</w:t>
            </w:r>
          </w:p>
        </w:tc>
      </w:tr>
      <w:tr w:rsidR="001E0237" w14:paraId="187F4859" w14:textId="77777777" w:rsidTr="00703AB8">
        <w:tc>
          <w:tcPr>
            <w:tcW w:w="23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05EA1293" w14:textId="77777777" w:rsidR="001E0237" w:rsidRDefault="001E0237" w:rsidP="00703AB8">
            <w:pPr>
              <w:pStyle w:val="Normal1"/>
            </w:pPr>
            <w:r>
              <w:t>1.4 Writing uses a</w:t>
            </w:r>
          </w:p>
          <w:p w14:paraId="7FD74420" w14:textId="77777777" w:rsidR="001E0237" w:rsidRDefault="001E0237" w:rsidP="00703AB8">
            <w:pPr>
              <w:pStyle w:val="Normal1"/>
            </w:pPr>
            <w:r>
              <w:t>formal style</w:t>
            </w:r>
          </w:p>
          <w:p w14:paraId="005D7EB5" w14:textId="77777777" w:rsidR="001E0237" w:rsidRDefault="001E0237" w:rsidP="00703AB8">
            <w:pPr>
              <w:pStyle w:val="Normal1"/>
            </w:pPr>
            <w:r>
              <w:t>appropriate to the</w:t>
            </w:r>
          </w:p>
          <w:p w14:paraId="1DD29BA1" w14:textId="77777777" w:rsidR="001E0237" w:rsidRDefault="001E0237" w:rsidP="00703AB8">
            <w:pPr>
              <w:pStyle w:val="Normal1"/>
            </w:pPr>
            <w:r>
              <w:t>academic context.</w:t>
            </w:r>
          </w:p>
          <w:p w14:paraId="33A939F8" w14:textId="77777777" w:rsidR="001E0237" w:rsidRDefault="001E0237" w:rsidP="00703AB8">
            <w:pPr>
              <w:pStyle w:val="Normal1"/>
              <w:ind w:left="-20"/>
            </w:pPr>
            <w:r>
              <w:t>Formal style includes but is not limited to – lexical</w:t>
            </w:r>
          </w:p>
          <w:p w14:paraId="7E21B615" w14:textId="77777777" w:rsidR="001E0237" w:rsidRDefault="001E0237" w:rsidP="00703AB8">
            <w:pPr>
              <w:pStyle w:val="Normal1"/>
            </w:pPr>
            <w:r>
              <w:t>and grammatical</w:t>
            </w:r>
          </w:p>
          <w:p w14:paraId="6E533F68" w14:textId="77777777" w:rsidR="001E0237" w:rsidRDefault="001E0237" w:rsidP="00703AB8">
            <w:pPr>
              <w:pStyle w:val="Normal1"/>
            </w:pPr>
            <w:r>
              <w:t>features, and a variety</w:t>
            </w:r>
          </w:p>
          <w:p w14:paraId="0AB47BAF" w14:textId="77777777" w:rsidR="001E0237" w:rsidRDefault="001E0237" w:rsidP="00703AB8">
            <w:pPr>
              <w:pStyle w:val="Normal1"/>
            </w:pPr>
            <w:r>
              <w:t>of sentence structures.</w:t>
            </w:r>
          </w:p>
        </w:tc>
        <w:tc>
          <w:tcPr>
            <w:tcW w:w="610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48F9A8A3" w14:textId="77777777" w:rsidR="001E0237" w:rsidRDefault="001E0237" w:rsidP="00703AB8">
            <w:pPr>
              <w:pStyle w:val="Normal1"/>
            </w:pPr>
            <w:r>
              <w:t>Formal style may include:</w:t>
            </w:r>
          </w:p>
          <w:p w14:paraId="2CC75AAB" w14:textId="77777777" w:rsidR="001E0237" w:rsidRDefault="001E0237" w:rsidP="00703AB8">
            <w:pPr>
              <w:pStyle w:val="Normal1"/>
            </w:pPr>
            <w:r>
              <w:t xml:space="preserve"> </w:t>
            </w:r>
          </w:p>
          <w:p w14:paraId="76EE29B6" w14:textId="77777777" w:rsidR="001E0237" w:rsidRDefault="001E0237" w:rsidP="00703AB8">
            <w:pPr>
              <w:pStyle w:val="Normal1"/>
            </w:pPr>
            <w:r>
              <w:t>Lexical features such as:</w:t>
            </w:r>
          </w:p>
          <w:p w14:paraId="29C311EC" w14:textId="77777777" w:rsidR="001E0237" w:rsidRDefault="001E0237" w:rsidP="001E0237">
            <w:pPr>
              <w:pStyle w:val="Normal1"/>
              <w:numPr>
                <w:ilvl w:val="0"/>
                <w:numId w:val="13"/>
              </w:numPr>
              <w:contextualSpacing/>
            </w:pPr>
            <w:r>
              <w:t xml:space="preserve">academic vocabulary e.g. </w:t>
            </w:r>
            <w:r>
              <w:rPr>
                <w:i/>
              </w:rPr>
              <w:t>sufficient...evident...ensure</w:t>
            </w:r>
          </w:p>
          <w:p w14:paraId="3B93464E" w14:textId="77777777" w:rsidR="001E0237" w:rsidRDefault="001E0237" w:rsidP="001E0237">
            <w:pPr>
              <w:pStyle w:val="Normal1"/>
              <w:numPr>
                <w:ilvl w:val="0"/>
                <w:numId w:val="13"/>
              </w:numPr>
              <w:contextualSpacing/>
            </w:pPr>
            <w:r>
              <w:t xml:space="preserve">specialised vocabulary e.g. </w:t>
            </w:r>
            <w:r>
              <w:rPr>
                <w:i/>
              </w:rPr>
              <w:t>peer pressure...mental health</w:t>
            </w:r>
          </w:p>
          <w:p w14:paraId="1BFCE153" w14:textId="77777777" w:rsidR="001E0237" w:rsidRDefault="001E0237" w:rsidP="001E0237">
            <w:pPr>
              <w:pStyle w:val="Normal1"/>
              <w:numPr>
                <w:ilvl w:val="0"/>
                <w:numId w:val="13"/>
              </w:numPr>
              <w:contextualSpacing/>
            </w:pPr>
            <w:r>
              <w:t xml:space="preserve">correct word choice and part of speech e.g.  </w:t>
            </w:r>
            <w:r>
              <w:rPr>
                <w:i/>
              </w:rPr>
              <w:t>They have to adjust...they are adjusting to...</w:t>
            </w:r>
          </w:p>
          <w:p w14:paraId="4F5CEF77" w14:textId="77777777" w:rsidR="001E0237" w:rsidRDefault="001E0237" w:rsidP="00703AB8">
            <w:pPr>
              <w:pStyle w:val="Normal1"/>
            </w:pPr>
            <w:r>
              <w:t xml:space="preserve"> </w:t>
            </w:r>
          </w:p>
          <w:p w14:paraId="3B5B788E" w14:textId="77777777" w:rsidR="001E0237" w:rsidRDefault="001E0237" w:rsidP="00703AB8">
            <w:pPr>
              <w:pStyle w:val="Normal1"/>
            </w:pPr>
            <w:r>
              <w:t>Grammatical features such as:</w:t>
            </w:r>
          </w:p>
          <w:p w14:paraId="3F2CAEA3" w14:textId="77777777" w:rsidR="001E0237" w:rsidRDefault="001E0237" w:rsidP="001E0237">
            <w:pPr>
              <w:pStyle w:val="Normal1"/>
              <w:numPr>
                <w:ilvl w:val="0"/>
                <w:numId w:val="7"/>
              </w:numPr>
              <w:contextualSpacing/>
            </w:pPr>
            <w:r>
              <w:t xml:space="preserve">verb forms e.g. </w:t>
            </w:r>
            <w:r>
              <w:rPr>
                <w:i/>
              </w:rPr>
              <w:t xml:space="preserve">Teenagers </w:t>
            </w:r>
            <w:r>
              <w:rPr>
                <w:i/>
                <w:u w:val="single"/>
              </w:rPr>
              <w:t>lose</w:t>
            </w:r>
            <w:r>
              <w:rPr>
                <w:i/>
              </w:rPr>
              <w:t xml:space="preserve"> the ability...</w:t>
            </w:r>
            <w:r>
              <w:t xml:space="preserve"> (active); </w:t>
            </w:r>
            <w:r>
              <w:rPr>
                <w:i/>
              </w:rPr>
              <w:t xml:space="preserve">The change in attitude </w:t>
            </w:r>
            <w:r>
              <w:rPr>
                <w:i/>
                <w:u w:val="single"/>
              </w:rPr>
              <w:t xml:space="preserve">was led </w:t>
            </w:r>
            <w:r>
              <w:rPr>
                <w:i/>
              </w:rPr>
              <w:t xml:space="preserve">by...(passive); This </w:t>
            </w:r>
            <w:r>
              <w:rPr>
                <w:i/>
                <w:u w:val="single"/>
              </w:rPr>
              <w:t xml:space="preserve">should </w:t>
            </w:r>
            <w:r>
              <w:rPr>
                <w:i/>
              </w:rPr>
              <w:t>be encouraged...</w:t>
            </w:r>
            <w:r>
              <w:t xml:space="preserve"> (modal).</w:t>
            </w:r>
          </w:p>
          <w:p w14:paraId="30346EE5" w14:textId="77777777" w:rsidR="001E0237" w:rsidRDefault="001E0237" w:rsidP="001E0237">
            <w:pPr>
              <w:pStyle w:val="Normal1"/>
              <w:numPr>
                <w:ilvl w:val="0"/>
                <w:numId w:val="7"/>
              </w:numPr>
              <w:contextualSpacing/>
            </w:pPr>
            <w:r>
              <w:t xml:space="preserve">the use of ellipsis and substitution to avoid repetition (refer to examples in 1.3) </w:t>
            </w:r>
          </w:p>
          <w:p w14:paraId="668F0C33" w14:textId="77777777" w:rsidR="001E0237" w:rsidRDefault="001E0237" w:rsidP="001E0237">
            <w:pPr>
              <w:pStyle w:val="Normal1"/>
              <w:numPr>
                <w:ilvl w:val="0"/>
                <w:numId w:val="7"/>
              </w:numPr>
              <w:contextualSpacing/>
            </w:pPr>
            <w:r>
              <w:t xml:space="preserve">nominalisation e.g. </w:t>
            </w:r>
            <w:r>
              <w:rPr>
                <w:i/>
              </w:rPr>
              <w:t xml:space="preserve">The strengthening of home and school bonds... </w:t>
            </w:r>
          </w:p>
          <w:p w14:paraId="18D3E589" w14:textId="77777777" w:rsidR="001E0237" w:rsidRDefault="001E0237" w:rsidP="00703AB8">
            <w:pPr>
              <w:pStyle w:val="Normal1"/>
            </w:pPr>
          </w:p>
          <w:p w14:paraId="1419668E" w14:textId="77777777" w:rsidR="001E0237" w:rsidRDefault="001E0237" w:rsidP="00703AB8">
            <w:pPr>
              <w:pStyle w:val="Normal1"/>
            </w:pPr>
            <w:r>
              <w:t>Formal tone such as:</w:t>
            </w:r>
          </w:p>
          <w:p w14:paraId="2D800864" w14:textId="77777777" w:rsidR="001E0237" w:rsidRDefault="001E0237" w:rsidP="001E0237">
            <w:pPr>
              <w:pStyle w:val="Normal1"/>
              <w:numPr>
                <w:ilvl w:val="0"/>
                <w:numId w:val="8"/>
              </w:numPr>
              <w:contextualSpacing/>
            </w:pPr>
            <w:r>
              <w:t xml:space="preserve">objective language e.g. </w:t>
            </w:r>
            <w:r>
              <w:rPr>
                <w:i/>
              </w:rPr>
              <w:t>It is important</w:t>
            </w:r>
            <w:r>
              <w:t xml:space="preserve"> rather than </w:t>
            </w:r>
            <w:r>
              <w:rPr>
                <w:i/>
              </w:rPr>
              <w:t>I think it is important...</w:t>
            </w:r>
            <w:r>
              <w:rPr>
                <w:rFonts w:ascii="Times New Roman" w:eastAsia="Times New Roman" w:hAnsi="Times New Roman" w:cs="Times New Roman"/>
                <w:i/>
                <w:sz w:val="14"/>
                <w:szCs w:val="14"/>
              </w:rPr>
              <w:t xml:space="preserve"> </w:t>
            </w:r>
          </w:p>
          <w:p w14:paraId="23CE9DA6" w14:textId="77777777" w:rsidR="001E0237" w:rsidRDefault="001E0237" w:rsidP="001E0237">
            <w:pPr>
              <w:pStyle w:val="Normal1"/>
              <w:numPr>
                <w:ilvl w:val="0"/>
                <w:numId w:val="8"/>
              </w:numPr>
              <w:contextualSpacing/>
            </w:pPr>
            <w:r>
              <w:rPr>
                <w:rFonts w:ascii="Times New Roman" w:eastAsia="Times New Roman" w:hAnsi="Times New Roman" w:cs="Times New Roman"/>
                <w:sz w:val="14"/>
                <w:szCs w:val="14"/>
              </w:rPr>
              <w:t xml:space="preserve"> </w:t>
            </w:r>
            <w:r>
              <w:t xml:space="preserve">the use of hedging or imprecise language e.g. </w:t>
            </w:r>
            <w:r>
              <w:rPr>
                <w:i/>
              </w:rPr>
              <w:t>This could result in...it may be necessary…</w:t>
            </w:r>
          </w:p>
          <w:p w14:paraId="4882C16C" w14:textId="77777777" w:rsidR="001E0237" w:rsidRDefault="001E0237" w:rsidP="001E0237">
            <w:pPr>
              <w:pStyle w:val="Normal1"/>
              <w:numPr>
                <w:ilvl w:val="0"/>
                <w:numId w:val="8"/>
              </w:numPr>
              <w:contextualSpacing/>
            </w:pPr>
            <w:r>
              <w:t>formal language instead of slang or colloquial expressions e.g.</w:t>
            </w:r>
            <w:r>
              <w:rPr>
                <w:i/>
              </w:rPr>
              <w:t xml:space="preserve">  the majority </w:t>
            </w:r>
            <w:r>
              <w:t>instead of</w:t>
            </w:r>
            <w:r>
              <w:rPr>
                <w:i/>
              </w:rPr>
              <w:t xml:space="preserve"> lots of people</w:t>
            </w:r>
          </w:p>
          <w:p w14:paraId="5B431716" w14:textId="77777777" w:rsidR="001E0237" w:rsidRDefault="001E0237" w:rsidP="001E0237">
            <w:pPr>
              <w:pStyle w:val="Normal1"/>
              <w:numPr>
                <w:ilvl w:val="0"/>
                <w:numId w:val="8"/>
              </w:numPr>
              <w:contextualSpacing/>
            </w:pPr>
            <w:r>
              <w:t xml:space="preserve">the full form of words instead of contractions or abbreviations e.g. </w:t>
            </w:r>
            <w:r>
              <w:rPr>
                <w:i/>
              </w:rPr>
              <w:t xml:space="preserve">cannot </w:t>
            </w:r>
            <w:r>
              <w:t>instead of</w:t>
            </w:r>
            <w:r>
              <w:rPr>
                <w:i/>
              </w:rPr>
              <w:t xml:space="preserve"> can’t.</w:t>
            </w:r>
          </w:p>
          <w:p w14:paraId="37D99271" w14:textId="77777777" w:rsidR="001E0237" w:rsidRDefault="001E0237" w:rsidP="00703AB8">
            <w:pPr>
              <w:pStyle w:val="Normal1"/>
            </w:pPr>
          </w:p>
          <w:p w14:paraId="30D3BEA9" w14:textId="77777777" w:rsidR="001E0237" w:rsidRDefault="001E0237" w:rsidP="00703AB8">
            <w:pPr>
              <w:pStyle w:val="Normal1"/>
            </w:pPr>
            <w:r>
              <w:t>A variety of sentence structures such as:</w:t>
            </w:r>
          </w:p>
          <w:p w14:paraId="4646296B" w14:textId="77777777" w:rsidR="001E0237" w:rsidRDefault="001E0237" w:rsidP="001E0237">
            <w:pPr>
              <w:pStyle w:val="Normal1"/>
              <w:numPr>
                <w:ilvl w:val="0"/>
                <w:numId w:val="4"/>
              </w:numPr>
              <w:contextualSpacing/>
            </w:pPr>
            <w:r>
              <w:t xml:space="preserve">simple sentences e.g. </w:t>
            </w:r>
            <w:r>
              <w:rPr>
                <w:i/>
              </w:rPr>
              <w:t xml:space="preserve">People need to be trained to understand the needs of teenage immigrants. </w:t>
            </w:r>
          </w:p>
          <w:p w14:paraId="0CAFC76A" w14:textId="77777777" w:rsidR="001E0237" w:rsidRDefault="001E0237" w:rsidP="001E0237">
            <w:pPr>
              <w:pStyle w:val="Normal1"/>
              <w:numPr>
                <w:ilvl w:val="0"/>
                <w:numId w:val="4"/>
              </w:numPr>
              <w:contextualSpacing/>
            </w:pPr>
            <w:r>
              <w:t xml:space="preserve">compound sentences e.g. </w:t>
            </w:r>
            <w:r>
              <w:rPr>
                <w:i/>
              </w:rPr>
              <w:t xml:space="preserve">There is the difficulty of learning a new language and coping with a different style of learning. </w:t>
            </w:r>
          </w:p>
          <w:p w14:paraId="4E81E34E" w14:textId="77777777" w:rsidR="001E0237" w:rsidRDefault="001E0237" w:rsidP="001E0237">
            <w:pPr>
              <w:pStyle w:val="Normal1"/>
              <w:numPr>
                <w:ilvl w:val="0"/>
                <w:numId w:val="4"/>
              </w:numPr>
              <w:contextualSpacing/>
            </w:pPr>
            <w:r>
              <w:t xml:space="preserve">complex sentences e.g. </w:t>
            </w:r>
            <w:r>
              <w:rPr>
                <w:i/>
              </w:rPr>
              <w:t xml:space="preserve">Teenagers who were successful students in their own country can struggle in the new school environment.  </w:t>
            </w:r>
          </w:p>
        </w:tc>
        <w:tc>
          <w:tcPr>
            <w:tcW w:w="44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67FA1135" w14:textId="77777777" w:rsidR="001E0237" w:rsidRDefault="001E0237" w:rsidP="00703AB8">
            <w:pPr>
              <w:pStyle w:val="Normal1"/>
            </w:pPr>
            <w:r>
              <w:t>The vocabulary, grammar, sentence structure and tone are formal and appropriate to the academic context most of the time.</w:t>
            </w:r>
          </w:p>
          <w:p w14:paraId="7F731157" w14:textId="77777777" w:rsidR="001E0237" w:rsidRDefault="001E0237" w:rsidP="00703AB8">
            <w:pPr>
              <w:pStyle w:val="Normal1"/>
            </w:pPr>
            <w:r>
              <w:t xml:space="preserve"> </w:t>
            </w:r>
          </w:p>
          <w:p w14:paraId="7C6D36CE" w14:textId="77777777" w:rsidR="001E0237" w:rsidRDefault="001E0237" w:rsidP="00703AB8">
            <w:pPr>
              <w:pStyle w:val="Normal1"/>
            </w:pPr>
            <w:r>
              <w:t>A variety of sentence structures is used.</w:t>
            </w:r>
          </w:p>
          <w:p w14:paraId="04DC74F3" w14:textId="77777777" w:rsidR="001E0237" w:rsidRDefault="001E0237" w:rsidP="00703AB8">
            <w:pPr>
              <w:pStyle w:val="Normal1"/>
            </w:pPr>
          </w:p>
        </w:tc>
      </w:tr>
      <w:tr w:rsidR="001E0237" w14:paraId="3A1451B0" w14:textId="77777777" w:rsidTr="00703AB8">
        <w:trPr>
          <w:trHeight w:val="2040"/>
        </w:trPr>
        <w:tc>
          <w:tcPr>
            <w:tcW w:w="23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66074F67" w14:textId="77777777" w:rsidR="001E0237" w:rsidRDefault="001E0237" w:rsidP="00703AB8">
            <w:pPr>
              <w:pStyle w:val="Normal1"/>
            </w:pPr>
            <w:r>
              <w:t>1.5 Writing makes generally consistent use of appropriate lexical and grammatical forms throughout the text.</w:t>
            </w:r>
          </w:p>
        </w:tc>
        <w:tc>
          <w:tcPr>
            <w:tcW w:w="610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417E10CA" w14:textId="77777777" w:rsidR="001E0237" w:rsidRDefault="001E0237" w:rsidP="00703AB8">
            <w:pPr>
              <w:pStyle w:val="Normal1"/>
            </w:pPr>
            <w:r>
              <w:t>For examples of appropriate lexical forms, refer to PC 1.4.</w:t>
            </w:r>
          </w:p>
          <w:p w14:paraId="1C56DE37" w14:textId="77777777" w:rsidR="001E0237" w:rsidRDefault="001E0237" w:rsidP="00703AB8">
            <w:pPr>
              <w:pStyle w:val="Normal1"/>
            </w:pPr>
            <w:r>
              <w:t xml:space="preserve"> </w:t>
            </w:r>
          </w:p>
          <w:p w14:paraId="4B97ACBC" w14:textId="77777777" w:rsidR="001E0237" w:rsidRDefault="001E0237" w:rsidP="00703AB8">
            <w:pPr>
              <w:pStyle w:val="Normal1"/>
            </w:pPr>
            <w:r>
              <w:t>For examples of appropriate grammatical forms, refer to PC 1.4.</w:t>
            </w:r>
          </w:p>
        </w:tc>
        <w:tc>
          <w:tcPr>
            <w:tcW w:w="44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14CA9073" w14:textId="77777777" w:rsidR="001E0237" w:rsidRDefault="001E0237" w:rsidP="00703AB8">
            <w:pPr>
              <w:pStyle w:val="Normal1"/>
            </w:pPr>
            <w:r>
              <w:t>Lexical and grammatical forms are used correctly throughout the text.</w:t>
            </w:r>
          </w:p>
        </w:tc>
      </w:tr>
      <w:tr w:rsidR="001E0237" w14:paraId="17EB7703" w14:textId="77777777" w:rsidTr="00703AB8">
        <w:tc>
          <w:tcPr>
            <w:tcW w:w="23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388E9279" w14:textId="77777777" w:rsidR="001E0237" w:rsidRDefault="001E0237" w:rsidP="00703AB8">
            <w:pPr>
              <w:pStyle w:val="Normal1"/>
            </w:pPr>
            <w:r>
              <w:t xml:space="preserve">1.6 Writing uses source material.  This includes but is not limited to – direct quotation, paraphrasing, summary, and synthesis. </w:t>
            </w:r>
          </w:p>
        </w:tc>
        <w:tc>
          <w:tcPr>
            <w:tcW w:w="610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5095F503" w14:textId="77777777" w:rsidR="001E0237" w:rsidRDefault="001E0237" w:rsidP="00703AB8">
            <w:pPr>
              <w:pStyle w:val="Normal1"/>
            </w:pPr>
            <w:r>
              <w:t>This may include:</w:t>
            </w:r>
          </w:p>
          <w:p w14:paraId="23E551C1" w14:textId="77777777" w:rsidR="001E0237" w:rsidRDefault="001E0237" w:rsidP="001E0237">
            <w:pPr>
              <w:pStyle w:val="Normal1"/>
              <w:numPr>
                <w:ilvl w:val="0"/>
                <w:numId w:val="11"/>
              </w:numPr>
              <w:contextualSpacing/>
            </w:pPr>
            <w:r>
              <w:t>Quotation e.g….because they are trying to “live in two worlds” (Winbush &amp; Selby, 2015).</w:t>
            </w:r>
          </w:p>
          <w:p w14:paraId="2F7E0E8A" w14:textId="77777777" w:rsidR="001E0237" w:rsidRDefault="001E0237" w:rsidP="001E0237">
            <w:pPr>
              <w:pStyle w:val="Normal1"/>
              <w:numPr>
                <w:ilvl w:val="0"/>
                <w:numId w:val="11"/>
              </w:numPr>
              <w:contextualSpacing/>
            </w:pPr>
            <w:r>
              <w:t xml:space="preserve">Paraphrasing e.g. </w:t>
            </w:r>
            <w:r>
              <w:rPr>
                <w:i/>
              </w:rPr>
              <w:t>According to Galler and Sher (2010), this is because they are coping with a stressful stage of life as a teenager.</w:t>
            </w:r>
          </w:p>
          <w:p w14:paraId="12008B2B" w14:textId="77777777" w:rsidR="001E0237" w:rsidRDefault="001E0237" w:rsidP="001E0237">
            <w:pPr>
              <w:pStyle w:val="Normal1"/>
              <w:numPr>
                <w:ilvl w:val="0"/>
                <w:numId w:val="11"/>
              </w:numPr>
              <w:contextualSpacing/>
              <w:rPr>
                <w:i/>
              </w:rPr>
            </w:pPr>
            <w:r>
              <w:t xml:space="preserve">Summary e.g. </w:t>
            </w:r>
            <w:r>
              <w:rPr>
                <w:i/>
              </w:rPr>
              <w:t xml:space="preserve">A survey by Winbush, &amp; Selby found that adolescent immigrants often have difficulties adjusting at school. </w:t>
            </w:r>
          </w:p>
          <w:p w14:paraId="39E7AB97" w14:textId="77777777" w:rsidR="001E0237" w:rsidRDefault="001E0237" w:rsidP="001E0237">
            <w:pPr>
              <w:pStyle w:val="Normal1"/>
              <w:numPr>
                <w:ilvl w:val="0"/>
                <w:numId w:val="11"/>
              </w:numPr>
              <w:contextualSpacing/>
            </w:pPr>
            <w:r>
              <w:t>Synthesis, e.g.</w:t>
            </w:r>
            <w:r>
              <w:rPr>
                <w:i/>
              </w:rPr>
              <w:t xml:space="preserve"> Both Cummins (2001a) and Kouritzin (1999) believe that diversity is seen as a problem rather than a benefit to society.</w:t>
            </w:r>
          </w:p>
        </w:tc>
        <w:tc>
          <w:tcPr>
            <w:tcW w:w="44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07AE97D3" w14:textId="77777777" w:rsidR="001E0237" w:rsidRDefault="001E0237" w:rsidP="00703AB8">
            <w:pPr>
              <w:pStyle w:val="Normal1"/>
              <w:ind w:left="100"/>
            </w:pPr>
            <w:r>
              <w:t>Ideas are supported by source materials.</w:t>
            </w:r>
          </w:p>
          <w:p w14:paraId="50033692" w14:textId="77777777" w:rsidR="001E0237" w:rsidRDefault="001E0237" w:rsidP="00703AB8">
            <w:pPr>
              <w:pStyle w:val="Normal1"/>
              <w:ind w:left="100"/>
            </w:pPr>
            <w:r>
              <w:t xml:space="preserve"> </w:t>
            </w:r>
          </w:p>
          <w:p w14:paraId="26514C5E" w14:textId="77777777" w:rsidR="001E0237" w:rsidRDefault="001E0237" w:rsidP="00703AB8">
            <w:pPr>
              <w:pStyle w:val="Normal1"/>
              <w:ind w:left="100"/>
            </w:pPr>
            <w:r>
              <w:t>All ideas taken from resource materials are clearly indicated, using an appropriate recognised method.</w:t>
            </w:r>
          </w:p>
        </w:tc>
      </w:tr>
      <w:tr w:rsidR="001E0237" w14:paraId="1B52F894" w14:textId="77777777" w:rsidTr="00703AB8">
        <w:tc>
          <w:tcPr>
            <w:tcW w:w="23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3F415ECB" w14:textId="77777777" w:rsidR="001E0237" w:rsidRDefault="001E0237" w:rsidP="00703AB8">
            <w:pPr>
              <w:pStyle w:val="Normal1"/>
            </w:pPr>
            <w:r>
              <w:t>1.7  Source material is acknowledged.  This includes but is not limited to – in-text citation, and a reference list in accordance with a recognised format (e.g. APA).</w:t>
            </w:r>
          </w:p>
        </w:tc>
        <w:tc>
          <w:tcPr>
            <w:tcW w:w="610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49DE6E22" w14:textId="77777777" w:rsidR="001E0237" w:rsidRDefault="001E0237" w:rsidP="00703AB8">
            <w:pPr>
              <w:pStyle w:val="Normal1"/>
              <w:widowControl w:val="0"/>
            </w:pPr>
            <w:r>
              <w:t>This may include:</w:t>
            </w:r>
          </w:p>
          <w:p w14:paraId="7533E6C4" w14:textId="77777777" w:rsidR="001E0237" w:rsidRDefault="001E0237" w:rsidP="001E0237">
            <w:pPr>
              <w:pStyle w:val="Normal1"/>
              <w:widowControl w:val="0"/>
              <w:numPr>
                <w:ilvl w:val="0"/>
                <w:numId w:val="12"/>
              </w:numPr>
              <w:contextualSpacing/>
            </w:pPr>
            <w:r>
              <w:t xml:space="preserve">in-text citation e.g. </w:t>
            </w:r>
            <w:r>
              <w:rPr>
                <w:i/>
              </w:rPr>
              <w:t xml:space="preserve"> (Galler &amp; Sher, 2010).</w:t>
            </w:r>
          </w:p>
          <w:p w14:paraId="6328D3EE" w14:textId="77777777" w:rsidR="001E0237" w:rsidRDefault="001E0237" w:rsidP="001E0237">
            <w:pPr>
              <w:pStyle w:val="Normal1"/>
              <w:widowControl w:val="0"/>
              <w:numPr>
                <w:ilvl w:val="0"/>
                <w:numId w:val="12"/>
              </w:numPr>
              <w:contextualSpacing/>
            </w:pPr>
            <w:r>
              <w:t xml:space="preserve">a reference list using APA or other recognised format. </w:t>
            </w:r>
          </w:p>
        </w:tc>
        <w:tc>
          <w:tcPr>
            <w:tcW w:w="44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30572C80" w14:textId="77777777" w:rsidR="001E0237" w:rsidRDefault="001E0237" w:rsidP="00703AB8">
            <w:pPr>
              <w:pStyle w:val="Normal1"/>
              <w:widowControl w:val="0"/>
              <w:spacing w:line="240" w:lineRule="auto"/>
            </w:pPr>
            <w:r>
              <w:t xml:space="preserve">Source material used is acknowledged within the text and in a reference list, and follows standard conventions. </w:t>
            </w:r>
          </w:p>
        </w:tc>
      </w:tr>
    </w:tbl>
    <w:p w14:paraId="59170395" w14:textId="77777777" w:rsidR="001E0237" w:rsidRDefault="001E0237" w:rsidP="001E0237">
      <w:pPr>
        <w:pStyle w:val="Normal1"/>
      </w:pPr>
    </w:p>
    <w:p w14:paraId="62F13F59" w14:textId="77777777" w:rsidR="001E0237" w:rsidRDefault="001E0237">
      <w:pPr>
        <w:pStyle w:val="Normal1"/>
        <w:sectPr w:rsidR="001E0237" w:rsidSect="001E0237">
          <w:pgSz w:w="15840" w:h="12240" w:orient="landscape"/>
          <w:pgMar w:top="1440" w:right="1440" w:bottom="1440" w:left="1440" w:header="0" w:footer="720" w:gutter="0"/>
          <w:pgNumType w:start="1"/>
          <w:cols w:space="720"/>
        </w:sectPr>
      </w:pPr>
    </w:p>
    <w:p w14:paraId="5C181977" w14:textId="77777777" w:rsidR="001E0237" w:rsidRDefault="001E0237" w:rsidP="001E0237">
      <w:pPr>
        <w:pStyle w:val="Normal1"/>
      </w:pPr>
    </w:p>
    <w:tbl>
      <w:tblPr>
        <w:tblW w:w="9135"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blBorders>
        <w:shd w:val="clear" w:color="auto" w:fill="EAF1DD" w:themeFill="accent3" w:themeFillTint="33"/>
        <w:tblLayout w:type="fixed"/>
        <w:tblLook w:val="0600" w:firstRow="0" w:lastRow="0" w:firstColumn="0" w:lastColumn="0" w:noHBand="1" w:noVBand="1"/>
      </w:tblPr>
      <w:tblGrid>
        <w:gridCol w:w="9135"/>
      </w:tblGrid>
      <w:tr w:rsidR="001E0237" w14:paraId="47F9549D" w14:textId="77777777" w:rsidTr="001E0237">
        <w:trPr>
          <w:trHeight w:val="1080"/>
        </w:trPr>
        <w:tc>
          <w:tcPr>
            <w:tcW w:w="9135" w:type="dxa"/>
            <w:shd w:val="clear" w:color="auto" w:fill="EAF1DD" w:themeFill="accent3" w:themeFillTint="33"/>
            <w:tcMar>
              <w:top w:w="100" w:type="dxa"/>
              <w:left w:w="100" w:type="dxa"/>
              <w:bottom w:w="100" w:type="dxa"/>
              <w:right w:w="100" w:type="dxa"/>
            </w:tcMar>
          </w:tcPr>
          <w:p w14:paraId="2395C5CB" w14:textId="77777777" w:rsidR="001E0237" w:rsidRDefault="001E0237" w:rsidP="00703AB8">
            <w:pPr>
              <w:pStyle w:val="Normal1"/>
            </w:pPr>
            <w:r>
              <w:t xml:space="preserve"> </w:t>
            </w:r>
          </w:p>
          <w:p w14:paraId="63EE4C7D" w14:textId="4A063A76" w:rsidR="001E0237" w:rsidRPr="00B069D3" w:rsidRDefault="001E0237" w:rsidP="00B069D3">
            <w:pPr>
              <w:pStyle w:val="Normal1"/>
              <w:jc w:val="center"/>
              <w:rPr>
                <w:b/>
                <w:sz w:val="28"/>
                <w:szCs w:val="28"/>
              </w:rPr>
            </w:pPr>
            <w:r>
              <w:rPr>
                <w:b/>
                <w:sz w:val="28"/>
                <w:szCs w:val="28"/>
              </w:rPr>
              <w:t>For</w:t>
            </w:r>
            <w:r w:rsidR="00B069D3">
              <w:rPr>
                <w:b/>
                <w:sz w:val="28"/>
                <w:szCs w:val="28"/>
              </w:rPr>
              <w:t>mative task - Student Guidelines</w:t>
            </w:r>
            <w:r>
              <w:t xml:space="preserve"> </w:t>
            </w:r>
          </w:p>
        </w:tc>
      </w:tr>
    </w:tbl>
    <w:p w14:paraId="7DF38317" w14:textId="01F90EA8" w:rsidR="00B069D3" w:rsidRPr="00B069D3" w:rsidRDefault="001E0237" w:rsidP="001E0237">
      <w:pPr>
        <w:pStyle w:val="Normal1"/>
      </w:pPr>
      <w:r>
        <w:t xml:space="preserve"> </w:t>
      </w:r>
    </w:p>
    <w:tbl>
      <w:tblPr>
        <w:tblW w:w="912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600" w:firstRow="0" w:lastRow="0" w:firstColumn="0" w:lastColumn="0" w:noHBand="1" w:noVBand="1"/>
      </w:tblPr>
      <w:tblGrid>
        <w:gridCol w:w="1605"/>
        <w:gridCol w:w="1425"/>
        <w:gridCol w:w="1575"/>
        <w:gridCol w:w="1425"/>
        <w:gridCol w:w="1860"/>
        <w:gridCol w:w="1230"/>
      </w:tblGrid>
      <w:tr w:rsidR="001E0237" w14:paraId="18F9118F" w14:textId="77777777" w:rsidTr="001E0237">
        <w:trPr>
          <w:trHeight w:val="520"/>
        </w:trPr>
        <w:tc>
          <w:tcPr>
            <w:tcW w:w="9120" w:type="dxa"/>
            <w:gridSpan w:val="6"/>
            <w:shd w:val="clear" w:color="auto" w:fill="F2F2F2"/>
            <w:tcMar>
              <w:top w:w="120" w:type="dxa"/>
              <w:left w:w="100" w:type="dxa"/>
              <w:bottom w:w="120" w:type="dxa"/>
              <w:right w:w="100" w:type="dxa"/>
            </w:tcMar>
          </w:tcPr>
          <w:p w14:paraId="226BB485" w14:textId="77777777" w:rsidR="001E0237" w:rsidRDefault="001E0237" w:rsidP="00703AB8">
            <w:pPr>
              <w:pStyle w:val="Normal1"/>
              <w:rPr>
                <w:b/>
              </w:rPr>
            </w:pPr>
            <w:r>
              <w:rPr>
                <w:b/>
              </w:rPr>
              <w:t>Unit standard</w:t>
            </w:r>
            <w:r>
              <w:t xml:space="preserve">                                                      </w:t>
            </w:r>
            <w:r>
              <w:rPr>
                <w:b/>
              </w:rPr>
              <w:t>30508</w:t>
            </w:r>
          </w:p>
        </w:tc>
      </w:tr>
      <w:tr w:rsidR="001E0237" w14:paraId="2FAF2067" w14:textId="77777777" w:rsidTr="001E0237">
        <w:trPr>
          <w:trHeight w:val="800"/>
        </w:trPr>
        <w:tc>
          <w:tcPr>
            <w:tcW w:w="1605" w:type="dxa"/>
            <w:shd w:val="clear" w:color="auto" w:fill="F2F2F2"/>
            <w:tcMar>
              <w:top w:w="120" w:type="dxa"/>
              <w:left w:w="100" w:type="dxa"/>
              <w:bottom w:w="120" w:type="dxa"/>
              <w:right w:w="100" w:type="dxa"/>
            </w:tcMar>
          </w:tcPr>
          <w:p w14:paraId="26235A1E" w14:textId="77777777" w:rsidR="001E0237" w:rsidRDefault="001E0237" w:rsidP="00703AB8">
            <w:pPr>
              <w:pStyle w:val="Normal1"/>
              <w:rPr>
                <w:b/>
              </w:rPr>
            </w:pPr>
            <w:r>
              <w:rPr>
                <w:b/>
              </w:rPr>
              <w:t>Title</w:t>
            </w:r>
          </w:p>
        </w:tc>
        <w:tc>
          <w:tcPr>
            <w:tcW w:w="7515" w:type="dxa"/>
            <w:gridSpan w:val="5"/>
            <w:shd w:val="clear" w:color="auto" w:fill="auto"/>
            <w:tcMar>
              <w:top w:w="120" w:type="dxa"/>
              <w:left w:w="100" w:type="dxa"/>
              <w:bottom w:w="120" w:type="dxa"/>
              <w:right w:w="100" w:type="dxa"/>
            </w:tcMar>
          </w:tcPr>
          <w:p w14:paraId="3544E918" w14:textId="77777777" w:rsidR="001E0237" w:rsidRDefault="001E0237" w:rsidP="00703AB8">
            <w:pPr>
              <w:pStyle w:val="Normal1"/>
              <w:rPr>
                <w:b/>
              </w:rPr>
            </w:pPr>
            <w:r>
              <w:rPr>
                <w:b/>
              </w:rPr>
              <w:t>Write a short crafted text for a specified audience using resource material in English for an academic purpose</w:t>
            </w:r>
          </w:p>
        </w:tc>
      </w:tr>
      <w:tr w:rsidR="001E0237" w14:paraId="19ECC96F" w14:textId="77777777" w:rsidTr="001E0237">
        <w:trPr>
          <w:trHeight w:val="660"/>
        </w:trPr>
        <w:tc>
          <w:tcPr>
            <w:tcW w:w="1605" w:type="dxa"/>
            <w:shd w:val="clear" w:color="auto" w:fill="F2F2F2"/>
            <w:tcMar>
              <w:top w:w="120" w:type="dxa"/>
              <w:left w:w="100" w:type="dxa"/>
              <w:bottom w:w="120" w:type="dxa"/>
              <w:right w:w="100" w:type="dxa"/>
            </w:tcMar>
          </w:tcPr>
          <w:p w14:paraId="6C7ACB5C" w14:textId="77777777" w:rsidR="001E0237" w:rsidRDefault="001E0237" w:rsidP="00703AB8">
            <w:pPr>
              <w:pStyle w:val="Normal1"/>
              <w:rPr>
                <w:b/>
              </w:rPr>
            </w:pPr>
            <w:r>
              <w:rPr>
                <w:b/>
              </w:rPr>
              <w:t>Level</w:t>
            </w:r>
          </w:p>
        </w:tc>
        <w:tc>
          <w:tcPr>
            <w:tcW w:w="1425" w:type="dxa"/>
            <w:shd w:val="clear" w:color="auto" w:fill="auto"/>
            <w:tcMar>
              <w:top w:w="120" w:type="dxa"/>
              <w:left w:w="100" w:type="dxa"/>
              <w:bottom w:w="120" w:type="dxa"/>
              <w:right w:w="100" w:type="dxa"/>
            </w:tcMar>
          </w:tcPr>
          <w:p w14:paraId="3DD86E40" w14:textId="77777777" w:rsidR="001E0237" w:rsidRDefault="001E0237" w:rsidP="00703AB8">
            <w:pPr>
              <w:pStyle w:val="Normal1"/>
              <w:jc w:val="center"/>
              <w:rPr>
                <w:b/>
              </w:rPr>
            </w:pPr>
            <w:r>
              <w:rPr>
                <w:b/>
              </w:rPr>
              <w:t>3</w:t>
            </w:r>
          </w:p>
        </w:tc>
        <w:tc>
          <w:tcPr>
            <w:tcW w:w="1575" w:type="dxa"/>
            <w:shd w:val="clear" w:color="auto" w:fill="F2F2F2"/>
            <w:tcMar>
              <w:top w:w="100" w:type="dxa"/>
              <w:left w:w="100" w:type="dxa"/>
              <w:bottom w:w="100" w:type="dxa"/>
              <w:right w:w="100" w:type="dxa"/>
            </w:tcMar>
          </w:tcPr>
          <w:p w14:paraId="330A6165" w14:textId="77777777" w:rsidR="001E0237" w:rsidRDefault="001E0237" w:rsidP="00703AB8">
            <w:pPr>
              <w:pStyle w:val="Normal1"/>
              <w:rPr>
                <w:b/>
              </w:rPr>
            </w:pPr>
            <w:r>
              <w:rPr>
                <w:b/>
              </w:rPr>
              <w:t>Credits</w:t>
            </w:r>
          </w:p>
        </w:tc>
        <w:tc>
          <w:tcPr>
            <w:tcW w:w="1425" w:type="dxa"/>
            <w:shd w:val="clear" w:color="auto" w:fill="auto"/>
            <w:tcMar>
              <w:top w:w="100" w:type="dxa"/>
              <w:left w:w="100" w:type="dxa"/>
              <w:bottom w:w="100" w:type="dxa"/>
              <w:right w:w="100" w:type="dxa"/>
            </w:tcMar>
          </w:tcPr>
          <w:p w14:paraId="304738DB" w14:textId="77777777" w:rsidR="001E0237" w:rsidRDefault="001E0237" w:rsidP="00703AB8">
            <w:pPr>
              <w:pStyle w:val="Normal1"/>
              <w:jc w:val="center"/>
              <w:rPr>
                <w:b/>
              </w:rPr>
            </w:pPr>
            <w:r>
              <w:rPr>
                <w:b/>
              </w:rPr>
              <w:t>6</w:t>
            </w:r>
          </w:p>
        </w:tc>
        <w:tc>
          <w:tcPr>
            <w:tcW w:w="1860" w:type="dxa"/>
            <w:shd w:val="clear" w:color="auto" w:fill="F2F2F2"/>
            <w:tcMar>
              <w:top w:w="100" w:type="dxa"/>
              <w:left w:w="100" w:type="dxa"/>
              <w:bottom w:w="100" w:type="dxa"/>
              <w:right w:w="100" w:type="dxa"/>
            </w:tcMar>
          </w:tcPr>
          <w:p w14:paraId="375D093E" w14:textId="77777777" w:rsidR="001E0237" w:rsidRDefault="001E0237" w:rsidP="00703AB8">
            <w:pPr>
              <w:pStyle w:val="Normal1"/>
              <w:rPr>
                <w:b/>
              </w:rPr>
            </w:pPr>
            <w:r>
              <w:rPr>
                <w:b/>
              </w:rPr>
              <w:t>Version</w:t>
            </w:r>
          </w:p>
        </w:tc>
        <w:tc>
          <w:tcPr>
            <w:tcW w:w="1230" w:type="dxa"/>
            <w:shd w:val="clear" w:color="auto" w:fill="auto"/>
            <w:tcMar>
              <w:top w:w="100" w:type="dxa"/>
              <w:left w:w="100" w:type="dxa"/>
              <w:bottom w:w="100" w:type="dxa"/>
              <w:right w:w="100" w:type="dxa"/>
            </w:tcMar>
          </w:tcPr>
          <w:p w14:paraId="073867A5" w14:textId="77777777" w:rsidR="001E0237" w:rsidRDefault="001E0237" w:rsidP="00703AB8">
            <w:pPr>
              <w:pStyle w:val="Normal1"/>
              <w:jc w:val="center"/>
              <w:rPr>
                <w:b/>
              </w:rPr>
            </w:pPr>
            <w:r>
              <w:rPr>
                <w:b/>
              </w:rPr>
              <w:t>1</w:t>
            </w:r>
          </w:p>
        </w:tc>
      </w:tr>
    </w:tbl>
    <w:p w14:paraId="2BF86C69" w14:textId="77777777" w:rsidR="001E0237" w:rsidRDefault="001E0237" w:rsidP="001E0237">
      <w:pPr>
        <w:pStyle w:val="Normal1"/>
        <w:rPr>
          <w:rFonts w:ascii="Times New Roman" w:eastAsia="Times New Roman" w:hAnsi="Times New Roman" w:cs="Times New Roman"/>
          <w:sz w:val="20"/>
          <w:szCs w:val="20"/>
        </w:rPr>
      </w:pPr>
      <w:r>
        <w:t xml:space="preserve"> </w:t>
      </w:r>
      <w:r>
        <w:rPr>
          <w:rFonts w:ascii="Times New Roman" w:eastAsia="Times New Roman" w:hAnsi="Times New Roman" w:cs="Times New Roman"/>
          <w:sz w:val="20"/>
          <w:szCs w:val="20"/>
        </w:rPr>
        <w:t xml:space="preserve">  </w:t>
      </w:r>
    </w:p>
    <w:p w14:paraId="7463BDC0" w14:textId="77777777" w:rsidR="001E0237" w:rsidRDefault="001E0237" w:rsidP="001E0237">
      <w:pPr>
        <w:pStyle w:val="Normal1"/>
        <w:rPr>
          <w:b/>
        </w:rPr>
      </w:pPr>
      <w:r>
        <w:rPr>
          <w:b/>
        </w:rPr>
        <w:t>Award of credit</w:t>
      </w:r>
    </w:p>
    <w:p w14:paraId="31736523" w14:textId="77777777" w:rsidR="001E0237" w:rsidRDefault="001E0237" w:rsidP="001E0237">
      <w:pPr>
        <w:pStyle w:val="Normal1"/>
        <w:rPr>
          <w:rFonts w:ascii="Times New Roman" w:eastAsia="Times New Roman" w:hAnsi="Times New Roman" w:cs="Times New Roman"/>
          <w:sz w:val="20"/>
          <w:szCs w:val="20"/>
        </w:rPr>
      </w:pPr>
      <w:r>
        <w:t>To be awarded credit for this unit standard 30508 you must write a short crafted text for a specified audience using resource material in English for an academic purpose.</w:t>
      </w:r>
      <w:r>
        <w:rPr>
          <w:rFonts w:ascii="Times New Roman" w:eastAsia="Times New Roman" w:hAnsi="Times New Roman" w:cs="Times New Roman"/>
          <w:sz w:val="20"/>
          <w:szCs w:val="20"/>
        </w:rPr>
        <w:t xml:space="preserve"> </w:t>
      </w:r>
    </w:p>
    <w:p w14:paraId="32FBC941" w14:textId="77777777" w:rsidR="001E0237" w:rsidRDefault="001E0237" w:rsidP="001E0237">
      <w:pPr>
        <w:pStyle w:val="Normal1"/>
        <w:rPr>
          <w:rFonts w:ascii="Times New Roman" w:eastAsia="Times New Roman" w:hAnsi="Times New Roman" w:cs="Times New Roman"/>
          <w:sz w:val="20"/>
          <w:szCs w:val="20"/>
        </w:rPr>
      </w:pPr>
    </w:p>
    <w:p w14:paraId="00649EC7" w14:textId="77777777" w:rsidR="001E0237" w:rsidRDefault="001E0237" w:rsidP="001E0237">
      <w:pPr>
        <w:pStyle w:val="Normal1"/>
        <w:rPr>
          <w:b/>
        </w:rPr>
      </w:pPr>
      <w:r>
        <w:rPr>
          <w:b/>
        </w:rPr>
        <w:t>Conditions of assessment</w:t>
      </w:r>
    </w:p>
    <w:p w14:paraId="2F2BFBCE" w14:textId="77777777" w:rsidR="001E0237" w:rsidRDefault="001E0237" w:rsidP="001E0237">
      <w:pPr>
        <w:pStyle w:val="Normal1"/>
      </w:pPr>
      <w:r>
        <w:t xml:space="preserve">This assessment is an open book assessment that will take place over a time frame set by your assessor.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625"/>
      </w:tblGrid>
      <w:tr w:rsidR="00B069D3" w14:paraId="2C45EAB2" w14:textId="77777777" w:rsidTr="00B069D3">
        <w:tc>
          <w:tcPr>
            <w:tcW w:w="1951" w:type="dxa"/>
          </w:tcPr>
          <w:p w14:paraId="5F9B3980" w14:textId="77777777" w:rsidR="00B069D3" w:rsidRDefault="00B069D3" w:rsidP="001E0237">
            <w:pPr>
              <w:pStyle w:val="Normal1"/>
            </w:pPr>
          </w:p>
          <w:p w14:paraId="4866C733" w14:textId="60F9D7B6" w:rsidR="00B069D3" w:rsidRDefault="00B069D3" w:rsidP="001E0237">
            <w:pPr>
              <w:pStyle w:val="Normal1"/>
            </w:pPr>
            <w:r>
              <w:rPr>
                <w:noProof/>
                <w:lang w:val="en-US"/>
              </w:rPr>
              <w:drawing>
                <wp:inline distT="114300" distB="114300" distL="114300" distR="114300" wp14:anchorId="6BD556C1" wp14:editId="726E0AB1">
                  <wp:extent cx="914400" cy="5969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914400" cy="596900"/>
                          </a:xfrm>
                          <a:prstGeom prst="rect">
                            <a:avLst/>
                          </a:prstGeom>
                          <a:ln/>
                        </pic:spPr>
                      </pic:pic>
                    </a:graphicData>
                  </a:graphic>
                </wp:inline>
              </w:drawing>
            </w:r>
          </w:p>
        </w:tc>
        <w:tc>
          <w:tcPr>
            <w:tcW w:w="7625" w:type="dxa"/>
          </w:tcPr>
          <w:p w14:paraId="05C345A1" w14:textId="77777777" w:rsidR="00B069D3" w:rsidRDefault="00B069D3" w:rsidP="00B069D3">
            <w:pPr>
              <w:pStyle w:val="Normal1"/>
              <w:numPr>
                <w:ilvl w:val="0"/>
                <w:numId w:val="20"/>
              </w:numPr>
              <w:contextualSpacing/>
            </w:pPr>
            <w:r>
              <w:t>Your writing must be in your own words.</w:t>
            </w:r>
          </w:p>
          <w:p w14:paraId="2F52D7A1" w14:textId="77777777" w:rsidR="00B069D3" w:rsidRDefault="00B069D3" w:rsidP="00B069D3">
            <w:pPr>
              <w:pStyle w:val="Normal1"/>
              <w:numPr>
                <w:ilvl w:val="0"/>
                <w:numId w:val="20"/>
              </w:numPr>
              <w:contextualSpacing/>
            </w:pPr>
            <w:r>
              <w:t>You need to write at least 500 words.</w:t>
            </w:r>
          </w:p>
          <w:p w14:paraId="1827006D" w14:textId="77777777" w:rsidR="00B069D3" w:rsidRDefault="00B069D3" w:rsidP="00B069D3">
            <w:pPr>
              <w:pStyle w:val="Normal1"/>
              <w:numPr>
                <w:ilvl w:val="0"/>
                <w:numId w:val="20"/>
              </w:numPr>
              <w:contextualSpacing/>
            </w:pPr>
            <w:r>
              <w:t>Source material used needs to be in English and must be attached to your final copy.</w:t>
            </w:r>
          </w:p>
          <w:p w14:paraId="2B480D45" w14:textId="2E2EBD9C" w:rsidR="00B069D3" w:rsidRDefault="00B069D3" w:rsidP="00B069D3">
            <w:pPr>
              <w:pStyle w:val="Normal1"/>
              <w:numPr>
                <w:ilvl w:val="0"/>
                <w:numId w:val="20"/>
              </w:numPr>
              <w:contextualSpacing/>
            </w:pPr>
            <w:r>
              <w:t>Your assessor will check you</w:t>
            </w:r>
            <w:r w:rsidR="00174111">
              <w:t>r</w:t>
            </w:r>
            <w:r>
              <w:t xml:space="preserve"> draft and give general guidance only.</w:t>
            </w:r>
          </w:p>
          <w:p w14:paraId="0631E856" w14:textId="77777777" w:rsidR="00B069D3" w:rsidRDefault="00B069D3" w:rsidP="00B069D3">
            <w:pPr>
              <w:pStyle w:val="Normal1"/>
              <w:numPr>
                <w:ilvl w:val="0"/>
                <w:numId w:val="20"/>
              </w:numPr>
              <w:contextualSpacing/>
            </w:pPr>
            <w:r>
              <w:t>Read through your writing using the checklist below to ensure you have met all the requirements.  Then make any changes you need to your writing.</w:t>
            </w:r>
          </w:p>
          <w:p w14:paraId="29F4B80F" w14:textId="36EDC60E" w:rsidR="00B069D3" w:rsidRDefault="00B069D3" w:rsidP="001E0237">
            <w:pPr>
              <w:pStyle w:val="Normal1"/>
              <w:numPr>
                <w:ilvl w:val="0"/>
                <w:numId w:val="20"/>
              </w:numPr>
              <w:contextualSpacing/>
            </w:pPr>
            <w:r>
              <w:t>You should ensure your writing has as few errors as possible.</w:t>
            </w:r>
          </w:p>
        </w:tc>
      </w:tr>
    </w:tbl>
    <w:p w14:paraId="029D2DC1" w14:textId="77777777" w:rsidR="00B069D3" w:rsidRDefault="00B069D3" w:rsidP="001E0237">
      <w:pPr>
        <w:pStyle w:val="Normal1"/>
      </w:pPr>
    </w:p>
    <w:p w14:paraId="62430AD7" w14:textId="4EA36B61" w:rsidR="001E0237" w:rsidRDefault="001E0237" w:rsidP="001E0237">
      <w:pPr>
        <w:pStyle w:val="Normal1"/>
        <w:rPr>
          <w:b/>
        </w:rPr>
      </w:pPr>
      <w:r>
        <w:rPr>
          <w:b/>
        </w:rPr>
        <w:t>Assessment task</w:t>
      </w:r>
    </w:p>
    <w:p w14:paraId="4103BE23" w14:textId="77777777" w:rsidR="001E0237" w:rsidRDefault="001E0237" w:rsidP="001E0237">
      <w:pPr>
        <w:pStyle w:val="Normal1"/>
      </w:pPr>
      <w:r>
        <w:t>You have been reading about what happens when immigrants begin to adjust to living in a new country. Use relevant ideas from your reading to write an essay answering the following research question:</w:t>
      </w:r>
    </w:p>
    <w:p w14:paraId="47A20AFF" w14:textId="77777777" w:rsidR="001E0237" w:rsidRDefault="001E0237" w:rsidP="001E0237">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E8CC103" w14:textId="77777777" w:rsidR="001E0237" w:rsidRDefault="001E0237" w:rsidP="001E0237">
      <w:pPr>
        <w:pStyle w:val="Normal1"/>
      </w:pPr>
      <w:r>
        <w:rPr>
          <w:b/>
        </w:rPr>
        <w:t xml:space="preserve">Research question: </w:t>
      </w:r>
      <w:r>
        <w:t xml:space="preserve"> Many adolescent immigrants experience a range of difficulties settling in to a new country. Outline some of these problems and discuss some possible solutions.</w:t>
      </w:r>
    </w:p>
    <w:p w14:paraId="68D56AE7" w14:textId="77777777" w:rsidR="001E0237" w:rsidRDefault="001E0237" w:rsidP="001E0237">
      <w:pPr>
        <w:pStyle w:val="Normal1"/>
        <w:rPr>
          <w:b/>
        </w:rPr>
      </w:pPr>
    </w:p>
    <w:p w14:paraId="5E72FF73" w14:textId="61B73D96" w:rsidR="001E0237" w:rsidRDefault="001E0237" w:rsidP="001E0237">
      <w:pPr>
        <w:pStyle w:val="Normal1"/>
      </w:pPr>
      <w:r>
        <w:rPr>
          <w:b/>
        </w:rPr>
        <w:t xml:space="preserve">The academic purpose </w:t>
      </w:r>
      <w:r>
        <w:t>is to write a problem solving essay</w:t>
      </w:r>
      <w:r w:rsidR="00174111">
        <w:t xml:space="preserve"> about the research question</w:t>
      </w:r>
      <w:r>
        <w:t>.</w:t>
      </w:r>
    </w:p>
    <w:p w14:paraId="7CBECF51" w14:textId="77777777" w:rsidR="001E0237" w:rsidRDefault="001E0237" w:rsidP="001E0237">
      <w:pPr>
        <w:pStyle w:val="Normal1"/>
        <w:rPr>
          <w:i/>
        </w:rPr>
      </w:pPr>
    </w:p>
    <w:p w14:paraId="3F244FE3" w14:textId="77777777" w:rsidR="001E0237" w:rsidRDefault="001E0237" w:rsidP="001E0237">
      <w:pPr>
        <w:pStyle w:val="Normal1"/>
      </w:pPr>
      <w:r>
        <w:rPr>
          <w:b/>
        </w:rPr>
        <w:t xml:space="preserve">The audience </w:t>
      </w:r>
      <w:r>
        <w:t xml:space="preserve">you are writing for are schools and community groups who are interested in this issue. </w:t>
      </w:r>
    </w:p>
    <w:p w14:paraId="6F197BDF" w14:textId="77777777" w:rsidR="001E0237" w:rsidRDefault="001E0237" w:rsidP="001E0237">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FB213FF" w14:textId="77777777" w:rsidR="001E0237" w:rsidRDefault="001E0237" w:rsidP="001E0237">
      <w:pPr>
        <w:pStyle w:val="Normal1"/>
        <w:jc w:val="center"/>
        <w:rPr>
          <w:b/>
        </w:rPr>
      </w:pPr>
      <w:r>
        <w:rPr>
          <w:b/>
        </w:rPr>
        <w:t>Student Checklist</w:t>
      </w:r>
    </w:p>
    <w:p w14:paraId="2DB5EC63" w14:textId="77777777" w:rsidR="001E0237" w:rsidRDefault="001E0237" w:rsidP="001E0237">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bl>
      <w:tblPr>
        <w:tblW w:w="9120" w:type="dxa"/>
        <w:tblBorders>
          <w:top w:val="nil"/>
          <w:left w:val="nil"/>
          <w:bottom w:val="nil"/>
          <w:right w:val="nil"/>
          <w:insideH w:val="nil"/>
          <w:insideV w:val="nil"/>
        </w:tblBorders>
        <w:tblLayout w:type="fixed"/>
        <w:tblLook w:val="0600" w:firstRow="0" w:lastRow="0" w:firstColumn="0" w:lastColumn="0" w:noHBand="1" w:noVBand="1"/>
      </w:tblPr>
      <w:tblGrid>
        <w:gridCol w:w="8160"/>
        <w:gridCol w:w="960"/>
      </w:tblGrid>
      <w:tr w:rsidR="001E0237" w14:paraId="2D8202FA" w14:textId="77777777" w:rsidTr="001E0237">
        <w:trPr>
          <w:trHeight w:val="480"/>
        </w:trPr>
        <w:tc>
          <w:tcPr>
            <w:tcW w:w="81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FEFEF"/>
            <w:tcMar>
              <w:top w:w="100" w:type="dxa"/>
              <w:left w:w="100" w:type="dxa"/>
              <w:bottom w:w="100" w:type="dxa"/>
              <w:right w:w="100" w:type="dxa"/>
            </w:tcMar>
          </w:tcPr>
          <w:p w14:paraId="373A6822" w14:textId="77777777" w:rsidR="001E0237" w:rsidRDefault="001E0237" w:rsidP="00703AB8">
            <w:pPr>
              <w:pStyle w:val="Normal1"/>
              <w:rPr>
                <w:b/>
              </w:rPr>
            </w:pPr>
            <w:r>
              <w:rPr>
                <w:b/>
              </w:rPr>
              <w:t>In this assessment task you will need to show you can do the following:</w:t>
            </w:r>
          </w:p>
        </w:tc>
        <w:tc>
          <w:tcPr>
            <w:tcW w:w="9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FEFEF"/>
            <w:tcMar>
              <w:top w:w="100" w:type="dxa"/>
              <w:left w:w="100" w:type="dxa"/>
              <w:bottom w:w="100" w:type="dxa"/>
              <w:right w:w="100" w:type="dxa"/>
            </w:tcMar>
          </w:tcPr>
          <w:p w14:paraId="56B9B5D8" w14:textId="77777777" w:rsidR="001E0237" w:rsidRDefault="001E0237" w:rsidP="00703AB8">
            <w:pPr>
              <w:pStyle w:val="Normal1"/>
              <w:jc w:val="center"/>
              <w:rPr>
                <w:b/>
              </w:rPr>
            </w:pPr>
            <w:r>
              <w:rPr>
                <w:b/>
              </w:rPr>
              <w:t>PC</w:t>
            </w:r>
          </w:p>
        </w:tc>
      </w:tr>
      <w:tr w:rsidR="001E0237" w14:paraId="1E0E3C74" w14:textId="77777777" w:rsidTr="001E0237">
        <w:trPr>
          <w:trHeight w:val="500"/>
        </w:trPr>
        <w:tc>
          <w:tcPr>
            <w:tcW w:w="81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6FB8ECAF" w14:textId="77777777" w:rsidR="001E0237" w:rsidRDefault="001E0237" w:rsidP="00703AB8">
            <w:pPr>
              <w:pStyle w:val="Normal1"/>
            </w:pPr>
            <w:r>
              <w:t>Write at least 500 words.</w:t>
            </w:r>
          </w:p>
        </w:tc>
        <w:tc>
          <w:tcPr>
            <w:tcW w:w="9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245CFACC" w14:textId="77777777" w:rsidR="001E0237" w:rsidRDefault="001E0237" w:rsidP="00703AB8">
            <w:pPr>
              <w:pStyle w:val="Normal1"/>
              <w:jc w:val="center"/>
            </w:pPr>
            <w:r>
              <w:t>-</w:t>
            </w:r>
          </w:p>
        </w:tc>
      </w:tr>
      <w:tr w:rsidR="001E0237" w14:paraId="6294DFBE" w14:textId="77777777" w:rsidTr="00B069D3">
        <w:trPr>
          <w:trHeight w:val="6290"/>
        </w:trPr>
        <w:tc>
          <w:tcPr>
            <w:tcW w:w="81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2331E78A" w14:textId="77777777" w:rsidR="001E0237" w:rsidRDefault="001E0237" w:rsidP="00703AB8">
            <w:pPr>
              <w:pStyle w:val="Normal1"/>
            </w:pPr>
            <w:r>
              <w:t>Answer the question by defining and developing the topic as required by the academic purpose and research question. Ensure you consider the audience of your essay.</w:t>
            </w:r>
          </w:p>
          <w:p w14:paraId="4C8C51DA" w14:textId="77777777" w:rsidR="001E0237" w:rsidRDefault="001E0237" w:rsidP="00703AB8">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E2D054B" w14:textId="77777777" w:rsidR="001E0237" w:rsidRDefault="001E0237" w:rsidP="00703AB8">
            <w:pPr>
              <w:pStyle w:val="Normal1"/>
            </w:pPr>
            <w:r>
              <w:t>For example, a problem solving essay will include:</w:t>
            </w:r>
          </w:p>
          <w:p w14:paraId="6030D3B4" w14:textId="77777777" w:rsidR="001E0237" w:rsidRDefault="001E0237" w:rsidP="00703AB8">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C3688D7" w14:textId="77777777" w:rsidR="001E0237" w:rsidRDefault="001E0237" w:rsidP="00703AB8">
            <w:pPr>
              <w:pStyle w:val="Normal1"/>
            </w:pPr>
            <w:r>
              <w:t>An introduction which identifies the topic, provides a brief background and states the purpose of the essay e.g.</w:t>
            </w:r>
          </w:p>
          <w:p w14:paraId="632C81E3" w14:textId="77777777" w:rsidR="001E0237" w:rsidRDefault="001E0237" w:rsidP="00703AB8">
            <w:pPr>
              <w:pStyle w:val="Normal1"/>
              <w:rPr>
                <w:i/>
              </w:rPr>
            </w:pPr>
            <w:r>
              <w:rPr>
                <w:i/>
              </w:rPr>
              <w:t>There are many reasons why immigrants lose their first language...  The loss of a language, can be very harmful to...Possible solutions include ...</w:t>
            </w:r>
          </w:p>
          <w:p w14:paraId="3D7FBCE1" w14:textId="77777777" w:rsidR="001E0237" w:rsidRDefault="001E0237" w:rsidP="00703AB8">
            <w:pPr>
              <w:pStyle w:val="Normal1"/>
              <w:rPr>
                <w:rFonts w:ascii="Times New Roman" w:eastAsia="Times New Roman" w:hAnsi="Times New Roman" w:cs="Times New Roman"/>
                <w:sz w:val="20"/>
                <w:szCs w:val="20"/>
              </w:rPr>
            </w:pPr>
          </w:p>
          <w:p w14:paraId="687DCE4A" w14:textId="77777777" w:rsidR="001E0237" w:rsidRDefault="001E0237" w:rsidP="00703AB8">
            <w:pPr>
              <w:pStyle w:val="Normal1"/>
              <w:rPr>
                <w:i/>
              </w:rPr>
            </w:pPr>
            <w:r>
              <w:t xml:space="preserve">Paragraphs outlining possible causes e.g. </w:t>
            </w:r>
            <w:r>
              <w:rPr>
                <w:i/>
              </w:rPr>
              <w:t>One reason for language loss...Another important factor</w:t>
            </w:r>
            <w:r>
              <w:rPr>
                <w:rFonts w:ascii="Times New Roman" w:eastAsia="Times New Roman" w:hAnsi="Times New Roman" w:cs="Times New Roman"/>
                <w:i/>
                <w:sz w:val="20"/>
                <w:szCs w:val="20"/>
              </w:rPr>
              <w:t xml:space="preserve"> </w:t>
            </w:r>
            <w:r>
              <w:rPr>
                <w:i/>
              </w:rPr>
              <w:t>is...</w:t>
            </w:r>
          </w:p>
          <w:p w14:paraId="3D5FE2D2" w14:textId="77777777" w:rsidR="001E0237" w:rsidRDefault="001E0237" w:rsidP="00703AB8">
            <w:pPr>
              <w:pStyle w:val="Normal1"/>
            </w:pPr>
          </w:p>
          <w:p w14:paraId="228D6862" w14:textId="77777777" w:rsidR="001E0237" w:rsidRDefault="001E0237" w:rsidP="00703AB8">
            <w:pPr>
              <w:pStyle w:val="Normal1"/>
              <w:rPr>
                <w:i/>
              </w:rPr>
            </w:pPr>
            <w:r>
              <w:t xml:space="preserve">Paragraphs outlining possible solutions e.g. </w:t>
            </w:r>
            <w:r>
              <w:rPr>
                <w:i/>
              </w:rPr>
              <w:t>The success of maintaining a first language depends on many factors...Schools can play a key role in ...</w:t>
            </w:r>
          </w:p>
          <w:p w14:paraId="25EA4621" w14:textId="77777777" w:rsidR="001E0237" w:rsidRDefault="001E0237" w:rsidP="00703AB8">
            <w:pPr>
              <w:pStyle w:val="Normal1"/>
              <w:rPr>
                <w:i/>
              </w:rPr>
            </w:pPr>
            <w:r>
              <w:rPr>
                <w:i/>
              </w:rPr>
              <w:t xml:space="preserve">According to Wong Fillmore, the timing and the conditions... </w:t>
            </w:r>
          </w:p>
          <w:p w14:paraId="27912141" w14:textId="77777777" w:rsidR="001E0237" w:rsidRDefault="001E0237" w:rsidP="00703AB8">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5B5761C" w14:textId="77777777" w:rsidR="001E0237" w:rsidRDefault="001E0237" w:rsidP="00703AB8">
            <w:pPr>
              <w:pStyle w:val="Normal1"/>
              <w:rPr>
                <w:i/>
              </w:rPr>
            </w:pPr>
            <w:r>
              <w:t xml:space="preserve">A conclusion that sums up the main points made. The conclusion may also include suggestions e.g. </w:t>
            </w:r>
            <w:r>
              <w:rPr>
                <w:i/>
              </w:rPr>
              <w:t>To sum up, there are economic, social and political reasons for ...This language loss can have devastating results for...It is important that governments, communities and schools adopt an additive approach ...</w:t>
            </w:r>
          </w:p>
        </w:tc>
        <w:tc>
          <w:tcPr>
            <w:tcW w:w="9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1D80CC31" w14:textId="77777777" w:rsidR="001E0237" w:rsidRDefault="001E0237" w:rsidP="00703AB8">
            <w:pPr>
              <w:pStyle w:val="Normal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1263A3B" w14:textId="77777777" w:rsidR="001E0237" w:rsidRDefault="001E0237" w:rsidP="00703AB8">
            <w:pPr>
              <w:pStyle w:val="Normal1"/>
              <w:jc w:val="center"/>
            </w:pPr>
            <w:r>
              <w:t>1.1</w:t>
            </w:r>
          </w:p>
        </w:tc>
      </w:tr>
      <w:tr w:rsidR="001E0237" w14:paraId="706E2EF1" w14:textId="77777777" w:rsidTr="00B069D3">
        <w:trPr>
          <w:trHeight w:val="306"/>
        </w:trPr>
        <w:tc>
          <w:tcPr>
            <w:tcW w:w="81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04587509" w14:textId="77777777" w:rsidR="001E0237" w:rsidRDefault="001E0237" w:rsidP="00703AB8">
            <w:pPr>
              <w:pStyle w:val="Normal1"/>
            </w:pPr>
            <w:r>
              <w:t xml:space="preserve">Develop ideas and show that you have a good level of knowledge about the topic. </w:t>
            </w:r>
          </w:p>
          <w:p w14:paraId="508E9B28" w14:textId="77777777" w:rsidR="001E0237" w:rsidRDefault="001E0237" w:rsidP="00703AB8">
            <w:pPr>
              <w:pStyle w:val="Normal1"/>
            </w:pPr>
          </w:p>
          <w:p w14:paraId="09E332EA" w14:textId="77777777" w:rsidR="001E0237" w:rsidRDefault="001E0237" w:rsidP="00703AB8">
            <w:pPr>
              <w:pStyle w:val="Normal1"/>
              <w:rPr>
                <w:i/>
              </w:rPr>
            </w:pPr>
            <w:r>
              <w:t xml:space="preserve">This includes writing paragraphs with topic sentences e.g. </w:t>
            </w:r>
            <w:r>
              <w:rPr>
                <w:i/>
              </w:rPr>
              <w:t>However, it is also possible that the real reason is not about the school, but about the family situation of the children.</w:t>
            </w:r>
          </w:p>
          <w:p w14:paraId="6C24E544" w14:textId="77777777" w:rsidR="001E0237" w:rsidRDefault="001E0237" w:rsidP="00703AB8">
            <w:pPr>
              <w:pStyle w:val="Normal1"/>
            </w:pPr>
            <w:r>
              <w:t>Topic sentences followed by supporting details that may include</w:t>
            </w:r>
          </w:p>
          <w:p w14:paraId="5E7C4CA0" w14:textId="77777777" w:rsidR="001E0237" w:rsidRDefault="001E0237" w:rsidP="001E0237">
            <w:pPr>
              <w:pStyle w:val="Normal1"/>
              <w:numPr>
                <w:ilvl w:val="0"/>
                <w:numId w:val="17"/>
              </w:numPr>
              <w:contextualSpacing/>
            </w:pPr>
            <w:r>
              <w:t xml:space="preserve">expanding e.g. </w:t>
            </w:r>
            <w:r>
              <w:rPr>
                <w:i/>
              </w:rPr>
              <w:t xml:space="preserve">In addition, Hinton revealed that younger children in the family were... </w:t>
            </w:r>
          </w:p>
          <w:p w14:paraId="619477C1" w14:textId="77777777" w:rsidR="001E0237" w:rsidRDefault="001E0237" w:rsidP="001E0237">
            <w:pPr>
              <w:pStyle w:val="Normal1"/>
              <w:numPr>
                <w:ilvl w:val="0"/>
                <w:numId w:val="17"/>
              </w:numPr>
              <w:contextualSpacing/>
            </w:pPr>
            <w:r>
              <w:t xml:space="preserve">explaining e.g. </w:t>
            </w:r>
            <w:r>
              <w:rPr>
                <w:i/>
              </w:rPr>
              <w:t xml:space="preserve"> This means that there needs to be … </w:t>
            </w:r>
          </w:p>
          <w:p w14:paraId="17C31AF5" w14:textId="77777777" w:rsidR="001E0237" w:rsidRDefault="001E0237" w:rsidP="001E0237">
            <w:pPr>
              <w:pStyle w:val="Normal1"/>
              <w:numPr>
                <w:ilvl w:val="0"/>
                <w:numId w:val="17"/>
              </w:numPr>
              <w:contextualSpacing/>
            </w:pPr>
            <w:r>
              <w:t xml:space="preserve">giving examples e.g. </w:t>
            </w:r>
            <w:r>
              <w:rPr>
                <w:i/>
              </w:rPr>
              <w:t xml:space="preserve">For example, children and wider family members not being able to ... </w:t>
            </w:r>
          </w:p>
          <w:p w14:paraId="32EDD570" w14:textId="77777777" w:rsidR="001E0237" w:rsidRDefault="001E0237" w:rsidP="001E0237">
            <w:pPr>
              <w:pStyle w:val="Normal1"/>
              <w:numPr>
                <w:ilvl w:val="0"/>
                <w:numId w:val="17"/>
              </w:numPr>
              <w:contextualSpacing/>
            </w:pPr>
            <w:r>
              <w:t xml:space="preserve">supporting with ideas from source materials through quoting or using your own words e.g. </w:t>
            </w:r>
            <w:r>
              <w:rPr>
                <w:i/>
              </w:rPr>
              <w:t xml:space="preserve">Amano, from the University of Cambridge found that the more successful a country ... </w:t>
            </w:r>
          </w:p>
        </w:tc>
        <w:tc>
          <w:tcPr>
            <w:tcW w:w="9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6921F883" w14:textId="77777777" w:rsidR="001E0237" w:rsidRDefault="001E0237" w:rsidP="00703AB8">
            <w:pPr>
              <w:pStyle w:val="Normal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74796BA" w14:textId="77777777" w:rsidR="001E0237" w:rsidRDefault="001E0237" w:rsidP="00703AB8">
            <w:pPr>
              <w:pStyle w:val="Normal1"/>
              <w:jc w:val="center"/>
            </w:pPr>
            <w:r>
              <w:t>1.2</w:t>
            </w:r>
          </w:p>
        </w:tc>
      </w:tr>
      <w:tr w:rsidR="001E0237" w14:paraId="7D83ADE8" w14:textId="77777777" w:rsidTr="001E0237">
        <w:trPr>
          <w:trHeight w:val="7240"/>
        </w:trPr>
        <w:tc>
          <w:tcPr>
            <w:tcW w:w="81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4E0BB76E" w14:textId="77777777" w:rsidR="001E0237" w:rsidRDefault="001E0237" w:rsidP="00703AB8">
            <w:pPr>
              <w:pStyle w:val="Normal1"/>
            </w:pPr>
            <w:r>
              <w:t>Structure your text in a logical way. This will include:</w:t>
            </w:r>
          </w:p>
          <w:p w14:paraId="3288D5BF" w14:textId="77777777" w:rsidR="001E0237" w:rsidRDefault="001E0237" w:rsidP="001E0237">
            <w:pPr>
              <w:pStyle w:val="Normal1"/>
              <w:numPr>
                <w:ilvl w:val="0"/>
                <w:numId w:val="22"/>
              </w:numPr>
              <w:contextualSpacing/>
            </w:pPr>
            <w:r>
              <w:t>an introduction</w:t>
            </w:r>
          </w:p>
          <w:p w14:paraId="467CD19C" w14:textId="77777777" w:rsidR="001E0237" w:rsidRDefault="001E0237" w:rsidP="001E0237">
            <w:pPr>
              <w:pStyle w:val="Normal1"/>
              <w:numPr>
                <w:ilvl w:val="0"/>
                <w:numId w:val="22"/>
              </w:numPr>
              <w:contextualSpacing/>
            </w:pPr>
            <w:r>
              <w:t>body paragraphs in a logical sequence</w:t>
            </w:r>
          </w:p>
          <w:p w14:paraId="3D82239D" w14:textId="77777777" w:rsidR="001E0237" w:rsidRDefault="001E0237" w:rsidP="001E0237">
            <w:pPr>
              <w:pStyle w:val="Normal1"/>
              <w:numPr>
                <w:ilvl w:val="0"/>
                <w:numId w:val="22"/>
              </w:numPr>
              <w:contextualSpacing/>
            </w:pPr>
            <w:r>
              <w:t>a conclusion</w:t>
            </w:r>
          </w:p>
          <w:p w14:paraId="449D24FD" w14:textId="77777777" w:rsidR="001E0237" w:rsidRDefault="001E0237" w:rsidP="00703AB8">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BA0C76A" w14:textId="77777777" w:rsidR="001E0237" w:rsidRDefault="001E0237" w:rsidP="00703AB8">
            <w:pPr>
              <w:pStyle w:val="Normal1"/>
            </w:pPr>
            <w:r>
              <w:t>Use cohesive devices to link ideas within a paragraph and between paragraphs. These may include:</w:t>
            </w:r>
          </w:p>
          <w:p w14:paraId="420F0E9D" w14:textId="77777777" w:rsidR="001E0237" w:rsidRDefault="001E0237" w:rsidP="00703AB8">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6B08675" w14:textId="77777777" w:rsidR="001E0237" w:rsidRDefault="001E0237" w:rsidP="00703AB8">
            <w:pPr>
              <w:pStyle w:val="Normal1"/>
            </w:pPr>
            <w:r>
              <w:t>Grammatical cohesive devices to link ideas clearly. These may include:</w:t>
            </w:r>
          </w:p>
          <w:p w14:paraId="4D232626" w14:textId="77777777" w:rsidR="001E0237" w:rsidRDefault="001E0237" w:rsidP="001E0237">
            <w:pPr>
              <w:pStyle w:val="Normal1"/>
              <w:numPr>
                <w:ilvl w:val="0"/>
                <w:numId w:val="23"/>
              </w:numPr>
              <w:contextualSpacing/>
            </w:pPr>
            <w:r>
              <w:t>connectives e.g</w:t>
            </w:r>
            <w:r>
              <w:rPr>
                <w:i/>
              </w:rPr>
              <w:t>. , Further, Even though</w:t>
            </w:r>
          </w:p>
          <w:p w14:paraId="587B4C01" w14:textId="77777777" w:rsidR="001E0237" w:rsidRDefault="001E0237" w:rsidP="001E0237">
            <w:pPr>
              <w:pStyle w:val="Normal1"/>
              <w:numPr>
                <w:ilvl w:val="0"/>
                <w:numId w:val="23"/>
              </w:numPr>
              <w:contextualSpacing/>
            </w:pPr>
            <w:r>
              <w:t xml:space="preserve">conjunctions e.g. </w:t>
            </w:r>
            <w:r>
              <w:rPr>
                <w:i/>
              </w:rPr>
              <w:t>and, but, so, or</w:t>
            </w:r>
          </w:p>
          <w:p w14:paraId="0D1FB827" w14:textId="77777777" w:rsidR="001E0237" w:rsidRDefault="001E0237" w:rsidP="001E0237">
            <w:pPr>
              <w:pStyle w:val="Normal1"/>
              <w:numPr>
                <w:ilvl w:val="0"/>
                <w:numId w:val="23"/>
              </w:numPr>
              <w:contextualSpacing/>
            </w:pPr>
            <w:r>
              <w:t xml:space="preserve">substitution e.g. </w:t>
            </w:r>
            <w:r>
              <w:rPr>
                <w:b/>
                <w:i/>
              </w:rPr>
              <w:t xml:space="preserve">this </w:t>
            </w:r>
            <w:r>
              <w:rPr>
                <w:i/>
              </w:rPr>
              <w:t>means ...</w:t>
            </w:r>
          </w:p>
          <w:p w14:paraId="14E87854" w14:textId="77777777" w:rsidR="001E0237" w:rsidRDefault="001E0237" w:rsidP="001E0237">
            <w:pPr>
              <w:pStyle w:val="Normal1"/>
              <w:numPr>
                <w:ilvl w:val="0"/>
                <w:numId w:val="23"/>
              </w:numPr>
              <w:contextualSpacing/>
            </w:pPr>
            <w:r>
              <w:t>ellipsis e.g.</w:t>
            </w:r>
            <w:r>
              <w:rPr>
                <w:i/>
              </w:rPr>
              <w:t xml:space="preserve"> The more quickly new immigrants adopt the dominant language, the greater the risk that they will lose their own (language). </w:t>
            </w:r>
          </w:p>
          <w:p w14:paraId="355CDEEC" w14:textId="77777777" w:rsidR="001E0237" w:rsidRDefault="001E0237" w:rsidP="00703AB8">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6E0C43F" w14:textId="77777777" w:rsidR="001E0237" w:rsidRDefault="001E0237" w:rsidP="00703AB8">
            <w:pPr>
              <w:pStyle w:val="Normal1"/>
            </w:pPr>
            <w:r>
              <w:t>Lexical cohesive devices to connect words. These may include:</w:t>
            </w:r>
          </w:p>
          <w:p w14:paraId="37D58DCA" w14:textId="77777777" w:rsidR="001E0237" w:rsidRDefault="001E0237" w:rsidP="001E0237">
            <w:pPr>
              <w:pStyle w:val="Normal1"/>
              <w:numPr>
                <w:ilvl w:val="0"/>
                <w:numId w:val="19"/>
              </w:numPr>
              <w:contextualSpacing/>
            </w:pPr>
            <w:r>
              <w:t xml:space="preserve">synonyms e.g. </w:t>
            </w:r>
            <w:r>
              <w:rPr>
                <w:i/>
              </w:rPr>
              <w:t>home language...native language...minority language</w:t>
            </w:r>
          </w:p>
          <w:p w14:paraId="16AD3D40" w14:textId="77777777" w:rsidR="001E0237" w:rsidRDefault="001E0237" w:rsidP="001E0237">
            <w:pPr>
              <w:pStyle w:val="Normal1"/>
              <w:numPr>
                <w:ilvl w:val="0"/>
                <w:numId w:val="19"/>
              </w:numPr>
              <w:contextualSpacing/>
            </w:pPr>
            <w:r>
              <w:t xml:space="preserve">antonyms e.g. </w:t>
            </w:r>
            <w:r>
              <w:rPr>
                <w:i/>
              </w:rPr>
              <w:t>dominant language...minority language</w:t>
            </w:r>
          </w:p>
          <w:p w14:paraId="0F1382F1" w14:textId="77777777" w:rsidR="001E0237" w:rsidRDefault="001E0237" w:rsidP="001E0237">
            <w:pPr>
              <w:pStyle w:val="Normal1"/>
              <w:numPr>
                <w:ilvl w:val="0"/>
                <w:numId w:val="19"/>
              </w:numPr>
              <w:contextualSpacing/>
            </w:pPr>
            <w:r>
              <w:t xml:space="preserve">repetition e.g. </w:t>
            </w:r>
            <w:r>
              <w:rPr>
                <w:i/>
              </w:rPr>
              <w:t>the loss of a language... losing a language...language loss</w:t>
            </w:r>
          </w:p>
          <w:p w14:paraId="7A92FDFC" w14:textId="77777777" w:rsidR="001E0237" w:rsidRDefault="001E0237" w:rsidP="001E0237">
            <w:pPr>
              <w:pStyle w:val="Normal1"/>
              <w:numPr>
                <w:ilvl w:val="0"/>
                <w:numId w:val="19"/>
              </w:numPr>
              <w:contextualSpacing/>
            </w:pPr>
            <w:r>
              <w:t xml:space="preserve">collocation e.g. </w:t>
            </w:r>
            <w:r>
              <w:rPr>
                <w:i/>
              </w:rPr>
              <w:t>take advantage… a key role</w:t>
            </w:r>
          </w:p>
          <w:p w14:paraId="7426B3B7" w14:textId="77777777" w:rsidR="001E0237" w:rsidRDefault="001E0237" w:rsidP="001E0237">
            <w:pPr>
              <w:pStyle w:val="Normal1"/>
              <w:numPr>
                <w:ilvl w:val="0"/>
                <w:numId w:val="19"/>
              </w:numPr>
              <w:contextualSpacing/>
            </w:pPr>
            <w:r>
              <w:t xml:space="preserve">word sets e.g. </w:t>
            </w:r>
            <w:r>
              <w:rPr>
                <w:i/>
              </w:rPr>
              <w:t>migrants... new settlers... immigrants</w:t>
            </w:r>
            <w:r>
              <w:rPr>
                <w:rFonts w:ascii="Times New Roman" w:eastAsia="Times New Roman" w:hAnsi="Times New Roman" w:cs="Times New Roman"/>
                <w:sz w:val="20"/>
                <w:szCs w:val="20"/>
              </w:rPr>
              <w:t xml:space="preserve"> </w:t>
            </w:r>
          </w:p>
          <w:p w14:paraId="0BC96766" w14:textId="77777777" w:rsidR="001E0237" w:rsidRDefault="001E0237" w:rsidP="00703AB8">
            <w:pPr>
              <w:pStyle w:val="Normal1"/>
            </w:pPr>
          </w:p>
          <w:p w14:paraId="48906788" w14:textId="77777777" w:rsidR="001E0237" w:rsidRDefault="001E0237" w:rsidP="00703AB8">
            <w:pPr>
              <w:pStyle w:val="Normal1"/>
            </w:pPr>
            <w:r>
              <w:t>Referential cohesive devices to refer back to previous information or point forward. These may include:</w:t>
            </w:r>
          </w:p>
          <w:p w14:paraId="66E09E13" w14:textId="77777777" w:rsidR="001E0237" w:rsidRDefault="001E0237" w:rsidP="001E0237">
            <w:pPr>
              <w:pStyle w:val="Normal1"/>
              <w:numPr>
                <w:ilvl w:val="0"/>
                <w:numId w:val="16"/>
              </w:numPr>
              <w:contextualSpacing/>
            </w:pPr>
            <w:r>
              <w:t xml:space="preserve">personal pronouns e.g. </w:t>
            </w:r>
            <w:r>
              <w:rPr>
                <w:i/>
              </w:rPr>
              <w:t>it, they, them</w:t>
            </w:r>
          </w:p>
          <w:p w14:paraId="521D3EA8" w14:textId="77777777" w:rsidR="001E0237" w:rsidRDefault="001E0237" w:rsidP="001E0237">
            <w:pPr>
              <w:pStyle w:val="Normal1"/>
              <w:numPr>
                <w:ilvl w:val="0"/>
                <w:numId w:val="16"/>
              </w:numPr>
              <w:contextualSpacing/>
            </w:pPr>
            <w:r>
              <w:t xml:space="preserve">demonstratives: </w:t>
            </w:r>
            <w:r>
              <w:rPr>
                <w:i/>
              </w:rPr>
              <w:t xml:space="preserve">this, these, that, those </w:t>
            </w:r>
            <w:r>
              <w:t>(pronouns)</w:t>
            </w:r>
            <w:r>
              <w:rPr>
                <w:i/>
              </w:rPr>
              <w:t xml:space="preserve">; the </w:t>
            </w:r>
            <w:r>
              <w:t>(definite article)</w:t>
            </w:r>
            <w:r>
              <w:rPr>
                <w:i/>
              </w:rPr>
              <w:t>; here, now, there, then (adverbs)</w:t>
            </w:r>
          </w:p>
        </w:tc>
        <w:tc>
          <w:tcPr>
            <w:tcW w:w="9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46F98142" w14:textId="77777777" w:rsidR="001E0237" w:rsidRDefault="001E0237" w:rsidP="00703AB8">
            <w:pPr>
              <w:pStyle w:val="Normal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CE08CBA" w14:textId="77777777" w:rsidR="001E0237" w:rsidRDefault="001E0237" w:rsidP="00703AB8">
            <w:pPr>
              <w:pStyle w:val="Normal1"/>
              <w:jc w:val="center"/>
            </w:pPr>
            <w:r>
              <w:t>1.3</w:t>
            </w:r>
          </w:p>
        </w:tc>
      </w:tr>
      <w:tr w:rsidR="001E0237" w14:paraId="0F79C1EB" w14:textId="77777777" w:rsidTr="001E0237">
        <w:trPr>
          <w:trHeight w:val="8940"/>
        </w:trPr>
        <w:tc>
          <w:tcPr>
            <w:tcW w:w="81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3FB3A4AD" w14:textId="77777777" w:rsidR="001E0237" w:rsidRDefault="001E0237" w:rsidP="00703AB8">
            <w:pPr>
              <w:pStyle w:val="Normal1"/>
            </w:pPr>
            <w:r>
              <w:t>Use a formal writing style appropriate to an academic context. This may include:</w:t>
            </w:r>
          </w:p>
          <w:p w14:paraId="69C16360" w14:textId="77777777" w:rsidR="001E0237" w:rsidRDefault="001E0237" w:rsidP="00703AB8">
            <w:pPr>
              <w:pStyle w:val="Normal1"/>
            </w:pPr>
            <w:r>
              <w:t xml:space="preserve"> </w:t>
            </w:r>
          </w:p>
          <w:p w14:paraId="3B0E549C" w14:textId="77777777" w:rsidR="001E0237" w:rsidRDefault="001E0237" w:rsidP="00703AB8">
            <w:pPr>
              <w:pStyle w:val="Normal1"/>
            </w:pPr>
            <w:r>
              <w:t xml:space="preserve"> Appropriate vocabulary</w:t>
            </w:r>
          </w:p>
          <w:p w14:paraId="2FD0AC61" w14:textId="29D82DEB" w:rsidR="001E0237" w:rsidRDefault="001E0237" w:rsidP="001E0237">
            <w:pPr>
              <w:pStyle w:val="Normal1"/>
              <w:numPr>
                <w:ilvl w:val="0"/>
                <w:numId w:val="24"/>
              </w:numPr>
              <w:contextualSpacing/>
            </w:pPr>
            <w:r>
              <w:t xml:space="preserve">academic vocabulary e.g. </w:t>
            </w:r>
            <w:r w:rsidR="00FB53FC">
              <w:rPr>
                <w:i/>
              </w:rPr>
              <w:t>sufficient...evident...ensure</w:t>
            </w:r>
          </w:p>
          <w:p w14:paraId="7BD56D93" w14:textId="77777777" w:rsidR="00FB53FC" w:rsidRDefault="001E0237" w:rsidP="00FB53FC">
            <w:pPr>
              <w:pStyle w:val="Normal1"/>
              <w:numPr>
                <w:ilvl w:val="0"/>
                <w:numId w:val="13"/>
              </w:numPr>
              <w:contextualSpacing/>
            </w:pPr>
            <w:r>
              <w:t xml:space="preserve">specialised vocabulary e.g. </w:t>
            </w:r>
            <w:r w:rsidR="00FB53FC">
              <w:rPr>
                <w:i/>
              </w:rPr>
              <w:t>peer pressure...mental health</w:t>
            </w:r>
          </w:p>
          <w:p w14:paraId="718DBF30" w14:textId="47411F82" w:rsidR="001E0237" w:rsidRDefault="001E0237" w:rsidP="001E0237">
            <w:pPr>
              <w:pStyle w:val="Normal1"/>
              <w:numPr>
                <w:ilvl w:val="0"/>
                <w:numId w:val="24"/>
              </w:numPr>
              <w:contextualSpacing/>
            </w:pPr>
            <w:r>
              <w:t xml:space="preserve">correct word choice and part of speech e.g. </w:t>
            </w:r>
            <w:r w:rsidR="00FB53FC">
              <w:rPr>
                <w:i/>
              </w:rPr>
              <w:t>They have to adjust...they are adjusting to</w:t>
            </w:r>
            <w:bookmarkStart w:id="0" w:name="_GoBack"/>
            <w:bookmarkEnd w:id="0"/>
            <w:r w:rsidR="00FB53FC">
              <w:rPr>
                <w:i/>
              </w:rPr>
              <w:t>...</w:t>
            </w:r>
          </w:p>
          <w:p w14:paraId="65EC7B2A" w14:textId="77777777" w:rsidR="001E0237" w:rsidRDefault="001E0237" w:rsidP="00703AB8">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C3DD54C" w14:textId="77777777" w:rsidR="001E0237" w:rsidRDefault="001E0237" w:rsidP="00703AB8">
            <w:pPr>
              <w:pStyle w:val="Normal1"/>
            </w:pPr>
            <w:r>
              <w:t>Appropriate grammar</w:t>
            </w:r>
          </w:p>
          <w:p w14:paraId="2B2C92B0" w14:textId="77777777" w:rsidR="001E0237" w:rsidRDefault="001E0237" w:rsidP="001E0237">
            <w:pPr>
              <w:pStyle w:val="Normal1"/>
              <w:numPr>
                <w:ilvl w:val="0"/>
                <w:numId w:val="15"/>
              </w:numPr>
              <w:contextualSpacing/>
            </w:pPr>
            <w:r>
              <w:t>verb forms e.g.</w:t>
            </w:r>
            <w:r>
              <w:rPr>
                <w:i/>
              </w:rPr>
              <w:t xml:space="preserve"> </w:t>
            </w:r>
            <w:r>
              <w:t xml:space="preserve"> </w:t>
            </w:r>
            <w:r>
              <w:rPr>
                <w:b/>
                <w:i/>
              </w:rPr>
              <w:t>can</w:t>
            </w:r>
            <w:r>
              <w:rPr>
                <w:i/>
              </w:rPr>
              <w:t xml:space="preserve"> be very harmfu</w:t>
            </w:r>
            <w:r>
              <w:t>l (modals); it is better ...</w:t>
            </w:r>
            <w:r>
              <w:rPr>
                <w:b/>
              </w:rPr>
              <w:t xml:space="preserve">to learn </w:t>
            </w:r>
            <w:r>
              <w:t xml:space="preserve">the new language (infinitive); Possible solutions </w:t>
            </w:r>
            <w:r>
              <w:rPr>
                <w:b/>
              </w:rPr>
              <w:t>include</w:t>
            </w:r>
            <w:r>
              <w:t xml:space="preserve"> … (present tense);</w:t>
            </w:r>
          </w:p>
          <w:p w14:paraId="680427C0" w14:textId="77777777" w:rsidR="001E0237" w:rsidRDefault="001E0237" w:rsidP="00703AB8">
            <w:pPr>
              <w:pStyle w:val="Normal1"/>
            </w:pPr>
            <w:r>
              <w:t xml:space="preserve">            Hinton </w:t>
            </w:r>
            <w:r>
              <w:rPr>
                <w:b/>
              </w:rPr>
              <w:t>revealed</w:t>
            </w:r>
            <w:r>
              <w:t xml:space="preserve"> that… (past tense); If minority languages </w:t>
            </w:r>
            <w:r>
              <w:rPr>
                <w:b/>
              </w:rPr>
              <w:t xml:space="preserve">are going </w:t>
            </w:r>
            <w:r>
              <w:t>to…</w:t>
            </w:r>
          </w:p>
          <w:p w14:paraId="0275EB56" w14:textId="77777777" w:rsidR="001E0237" w:rsidRDefault="001E0237" w:rsidP="00703AB8">
            <w:pPr>
              <w:pStyle w:val="Normal1"/>
              <w:rPr>
                <w:i/>
              </w:rPr>
            </w:pPr>
            <w:r>
              <w:t xml:space="preserve">            (future forms);       </w:t>
            </w:r>
          </w:p>
          <w:p w14:paraId="00D1FC04" w14:textId="77777777" w:rsidR="001E0237" w:rsidRDefault="001E0237" w:rsidP="001E0237">
            <w:pPr>
              <w:pStyle w:val="Normal1"/>
              <w:numPr>
                <w:ilvl w:val="0"/>
                <w:numId w:val="15"/>
              </w:numPr>
              <w:contextualSpacing/>
            </w:pPr>
            <w:r>
              <w:t>the use of ellipsis and substitution to avoid repetition (see above)</w:t>
            </w:r>
          </w:p>
          <w:p w14:paraId="12BDDAA8" w14:textId="77777777" w:rsidR="001E0237" w:rsidRDefault="001E0237" w:rsidP="001E0237">
            <w:pPr>
              <w:pStyle w:val="Normal1"/>
              <w:numPr>
                <w:ilvl w:val="0"/>
                <w:numId w:val="15"/>
              </w:numPr>
              <w:contextualSpacing/>
            </w:pPr>
            <w:r>
              <w:t xml:space="preserve">nominalisation e.g. </w:t>
            </w:r>
            <w:r>
              <w:rPr>
                <w:i/>
              </w:rPr>
              <w:t>The success of maintaining a first language depends on ...</w:t>
            </w:r>
          </w:p>
          <w:p w14:paraId="187A2828" w14:textId="77777777" w:rsidR="001E0237" w:rsidRDefault="001E0237" w:rsidP="00703AB8">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1635809" w14:textId="77777777" w:rsidR="001E0237" w:rsidRDefault="001E0237" w:rsidP="00703AB8">
            <w:pPr>
              <w:pStyle w:val="Normal1"/>
            </w:pPr>
            <w:r>
              <w:t>Formal tone e.g.</w:t>
            </w:r>
          </w:p>
          <w:p w14:paraId="7B352491" w14:textId="77777777" w:rsidR="001E0237" w:rsidRDefault="001E0237" w:rsidP="001E0237">
            <w:pPr>
              <w:pStyle w:val="Normal1"/>
              <w:numPr>
                <w:ilvl w:val="0"/>
                <w:numId w:val="25"/>
              </w:numPr>
              <w:contextualSpacing/>
            </w:pPr>
            <w:r>
              <w:t xml:space="preserve">objective language e.g. </w:t>
            </w:r>
            <w:r>
              <w:rPr>
                <w:i/>
              </w:rPr>
              <w:t xml:space="preserve">It is possible… </w:t>
            </w:r>
            <w:r>
              <w:t xml:space="preserve">rather than </w:t>
            </w:r>
            <w:r>
              <w:rPr>
                <w:i/>
              </w:rPr>
              <w:t>I think…</w:t>
            </w:r>
          </w:p>
          <w:p w14:paraId="40C8D625" w14:textId="77777777" w:rsidR="001E0237" w:rsidRDefault="001E0237" w:rsidP="001E0237">
            <w:pPr>
              <w:pStyle w:val="Normal1"/>
              <w:numPr>
                <w:ilvl w:val="0"/>
                <w:numId w:val="25"/>
              </w:numPr>
              <w:contextualSpacing/>
            </w:pPr>
            <w:r>
              <w:t>the use of hedging or imprecise language</w:t>
            </w:r>
            <w:r>
              <w:rPr>
                <w:i/>
              </w:rPr>
              <w:t xml:space="preserve"> </w:t>
            </w:r>
            <w:r>
              <w:t xml:space="preserve">e.g. </w:t>
            </w:r>
            <w:r>
              <w:rPr>
                <w:i/>
              </w:rPr>
              <w:t>…….suggests...; One possible reason… This can affect…</w:t>
            </w:r>
          </w:p>
          <w:p w14:paraId="73CC32DD" w14:textId="77777777" w:rsidR="001E0237" w:rsidRDefault="001E0237" w:rsidP="001E0237">
            <w:pPr>
              <w:pStyle w:val="Normal1"/>
              <w:numPr>
                <w:ilvl w:val="0"/>
                <w:numId w:val="25"/>
              </w:numPr>
              <w:contextualSpacing/>
            </w:pPr>
            <w:r>
              <w:t>formal language instead of slang or colloquial expressions e.g.</w:t>
            </w:r>
            <w:r>
              <w:rPr>
                <w:i/>
              </w:rPr>
              <w:t xml:space="preserve"> an important factor </w:t>
            </w:r>
            <w:r>
              <w:t xml:space="preserve">rather than </w:t>
            </w:r>
            <w:r>
              <w:rPr>
                <w:i/>
              </w:rPr>
              <w:t>a huge loss.</w:t>
            </w:r>
          </w:p>
          <w:p w14:paraId="7BC837ED" w14:textId="77777777" w:rsidR="001E0237" w:rsidRDefault="001E0237" w:rsidP="001E0237">
            <w:pPr>
              <w:pStyle w:val="Normal1"/>
              <w:numPr>
                <w:ilvl w:val="0"/>
                <w:numId w:val="25"/>
              </w:numPr>
              <w:contextualSpacing/>
            </w:pPr>
            <w:r>
              <w:t>the full form of words instead of contractions or abbreviations e.g</w:t>
            </w:r>
            <w:r>
              <w:rPr>
                <w:i/>
              </w:rPr>
              <w:t xml:space="preserve">. was not </w:t>
            </w:r>
            <w:r>
              <w:t>instead of</w:t>
            </w:r>
            <w:r>
              <w:rPr>
                <w:i/>
              </w:rPr>
              <w:t xml:space="preserve"> wasn’t; For example </w:t>
            </w:r>
            <w:r>
              <w:t>instead of</w:t>
            </w:r>
            <w:r>
              <w:rPr>
                <w:i/>
              </w:rPr>
              <w:t xml:space="preserve"> e.g.</w:t>
            </w:r>
          </w:p>
          <w:p w14:paraId="4B1671D0" w14:textId="77777777" w:rsidR="001E0237" w:rsidRDefault="001E0237" w:rsidP="00703AB8">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7191600" w14:textId="77777777" w:rsidR="001E0237" w:rsidRDefault="001E0237" w:rsidP="00703AB8">
            <w:pPr>
              <w:pStyle w:val="Normal1"/>
              <w:rPr>
                <w:i/>
              </w:rPr>
            </w:pPr>
            <w:r>
              <w:t>A variety of sentence structures e.g</w:t>
            </w:r>
            <w:r>
              <w:rPr>
                <w:i/>
              </w:rPr>
              <w:t>.</w:t>
            </w:r>
          </w:p>
          <w:p w14:paraId="586DC4E2" w14:textId="77777777" w:rsidR="001E0237" w:rsidRDefault="001E0237" w:rsidP="001E0237">
            <w:pPr>
              <w:pStyle w:val="Normal1"/>
              <w:numPr>
                <w:ilvl w:val="0"/>
                <w:numId w:val="18"/>
              </w:numPr>
              <w:contextualSpacing/>
            </w:pPr>
            <w:r>
              <w:t>simple sentence e.g</w:t>
            </w:r>
            <w:r>
              <w:rPr>
                <w:i/>
              </w:rPr>
              <w:t xml:space="preserve">. </w:t>
            </w:r>
            <w:r>
              <w:t>I</w:t>
            </w:r>
            <w:r>
              <w:rPr>
                <w:i/>
              </w:rPr>
              <w:t>t is therefore important to focus on solutions to this problem.</w:t>
            </w:r>
          </w:p>
          <w:p w14:paraId="0626E580" w14:textId="77777777" w:rsidR="001E0237" w:rsidRDefault="001E0237" w:rsidP="001E0237">
            <w:pPr>
              <w:pStyle w:val="Normal1"/>
              <w:numPr>
                <w:ilvl w:val="0"/>
                <w:numId w:val="18"/>
              </w:numPr>
              <w:contextualSpacing/>
            </w:pPr>
            <w:r>
              <w:t>compound sentence e.g</w:t>
            </w:r>
            <w:r>
              <w:rPr>
                <w:i/>
              </w:rPr>
              <w:t xml:space="preserve">. The loss of a language, can be very harmful to children, families, and to society as a whole. </w:t>
            </w:r>
          </w:p>
          <w:p w14:paraId="1D3F1959" w14:textId="77777777" w:rsidR="001E0237" w:rsidRDefault="001E0237" w:rsidP="001E0237">
            <w:pPr>
              <w:pStyle w:val="Normal1"/>
              <w:numPr>
                <w:ilvl w:val="0"/>
                <w:numId w:val="18"/>
              </w:numPr>
              <w:contextualSpacing/>
            </w:pPr>
            <w:r>
              <w:t xml:space="preserve">complex sentence e.g. </w:t>
            </w:r>
            <w:r>
              <w:rPr>
                <w:i/>
              </w:rPr>
              <w:t>It is important that governments, communities and schools adopt an additive approach and develop programmes that will encourage minority languages to flourish.</w:t>
            </w:r>
          </w:p>
        </w:tc>
        <w:tc>
          <w:tcPr>
            <w:tcW w:w="9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18BC2781" w14:textId="77777777" w:rsidR="001E0237" w:rsidRDefault="001E0237" w:rsidP="00703AB8">
            <w:pPr>
              <w:pStyle w:val="Normal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5442DE0" w14:textId="77777777" w:rsidR="001E0237" w:rsidRDefault="001E0237" w:rsidP="00703AB8">
            <w:pPr>
              <w:pStyle w:val="Normal1"/>
              <w:jc w:val="center"/>
            </w:pPr>
            <w:r>
              <w:t>1.4</w:t>
            </w:r>
          </w:p>
          <w:p w14:paraId="23A08BB8" w14:textId="77777777" w:rsidR="001E0237" w:rsidRDefault="001E0237" w:rsidP="00703AB8">
            <w:pPr>
              <w:pStyle w:val="Normal1"/>
            </w:pPr>
          </w:p>
          <w:p w14:paraId="611CE52A" w14:textId="77777777" w:rsidR="001E0237" w:rsidRDefault="001E0237" w:rsidP="00703AB8">
            <w:pPr>
              <w:pStyle w:val="Normal1"/>
            </w:pPr>
          </w:p>
          <w:p w14:paraId="2C905580" w14:textId="77777777" w:rsidR="001E0237" w:rsidRDefault="001E0237" w:rsidP="00703AB8">
            <w:pPr>
              <w:pStyle w:val="Normal1"/>
            </w:pPr>
          </w:p>
          <w:p w14:paraId="382CCFCA" w14:textId="77777777" w:rsidR="001E0237" w:rsidRDefault="001E0237" w:rsidP="00703AB8">
            <w:pPr>
              <w:pStyle w:val="Normal1"/>
            </w:pPr>
          </w:p>
          <w:p w14:paraId="2A2C4C61" w14:textId="77777777" w:rsidR="001E0237" w:rsidRDefault="001E0237" w:rsidP="00703AB8">
            <w:pPr>
              <w:pStyle w:val="Normal1"/>
            </w:pPr>
          </w:p>
          <w:p w14:paraId="007AF078" w14:textId="77777777" w:rsidR="001E0237" w:rsidRDefault="001E0237" w:rsidP="00703AB8">
            <w:pPr>
              <w:pStyle w:val="Normal1"/>
            </w:pPr>
          </w:p>
          <w:p w14:paraId="0767ED29" w14:textId="77777777" w:rsidR="001E0237" w:rsidRDefault="001E0237" w:rsidP="00703AB8">
            <w:pPr>
              <w:pStyle w:val="Normal1"/>
            </w:pPr>
          </w:p>
          <w:p w14:paraId="3901EEE6" w14:textId="77777777" w:rsidR="001E0237" w:rsidRDefault="001E0237" w:rsidP="00703AB8">
            <w:pPr>
              <w:pStyle w:val="Normal1"/>
            </w:pPr>
          </w:p>
          <w:p w14:paraId="1A36CAF5" w14:textId="77777777" w:rsidR="001E0237" w:rsidRDefault="001E0237" w:rsidP="00703AB8">
            <w:pPr>
              <w:pStyle w:val="Normal1"/>
            </w:pPr>
          </w:p>
          <w:p w14:paraId="4314C942" w14:textId="77777777" w:rsidR="001E0237" w:rsidRDefault="001E0237" w:rsidP="00703AB8">
            <w:pPr>
              <w:pStyle w:val="Normal1"/>
            </w:pPr>
          </w:p>
        </w:tc>
      </w:tr>
      <w:tr w:rsidR="001E0237" w14:paraId="7D15F65C" w14:textId="77777777" w:rsidTr="001E0237">
        <w:trPr>
          <w:trHeight w:val="2100"/>
        </w:trPr>
        <w:tc>
          <w:tcPr>
            <w:tcW w:w="81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4D111F26" w14:textId="77777777" w:rsidR="001E0237" w:rsidRDefault="001E0237" w:rsidP="00703AB8">
            <w:pPr>
              <w:pStyle w:val="Normal1"/>
            </w:pPr>
            <w:r>
              <w:t>Use correct vocabulary and grammatical forms throughout the text. This will include:</w:t>
            </w:r>
          </w:p>
          <w:p w14:paraId="24E4D949" w14:textId="65EFB28B" w:rsidR="001E0237" w:rsidRDefault="001E0237" w:rsidP="001E0237">
            <w:pPr>
              <w:pStyle w:val="Normal1"/>
              <w:numPr>
                <w:ilvl w:val="0"/>
                <w:numId w:val="14"/>
              </w:numPr>
              <w:contextualSpacing/>
            </w:pPr>
            <w:r>
              <w:t>formal language, specialised vocabulary and correct part</w:t>
            </w:r>
            <w:r w:rsidR="00CF2BDA">
              <w:t>s</w:t>
            </w:r>
            <w:r>
              <w:t xml:space="preserve"> of speech. Refer to PC 1.4 above for examples.</w:t>
            </w:r>
          </w:p>
          <w:p w14:paraId="7A708F3F" w14:textId="77777777" w:rsidR="001E0237" w:rsidRDefault="001E0237" w:rsidP="00703AB8">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B3459E6" w14:textId="77777777" w:rsidR="001E0237" w:rsidRDefault="001E0237" w:rsidP="00703AB8">
            <w:pPr>
              <w:pStyle w:val="Normal1"/>
            </w:pPr>
            <w:r>
              <w:t>Use correct grammar and sentence structure. Refer to PC 1.4 above for examples.</w:t>
            </w:r>
          </w:p>
        </w:tc>
        <w:tc>
          <w:tcPr>
            <w:tcW w:w="9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3269A9B1" w14:textId="77777777" w:rsidR="001E0237" w:rsidRDefault="001E0237" w:rsidP="00703AB8">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A9FBCAD" w14:textId="77777777" w:rsidR="001E0237" w:rsidRDefault="001E0237" w:rsidP="00703AB8">
            <w:pPr>
              <w:pStyle w:val="Normal1"/>
              <w:jc w:val="center"/>
            </w:pPr>
            <w:r>
              <w:t>1.5</w:t>
            </w:r>
          </w:p>
        </w:tc>
      </w:tr>
      <w:tr w:rsidR="001E0237" w14:paraId="0EB5B589" w14:textId="77777777" w:rsidTr="001E0237">
        <w:trPr>
          <w:trHeight w:val="3820"/>
        </w:trPr>
        <w:tc>
          <w:tcPr>
            <w:tcW w:w="81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4E992C7E" w14:textId="77777777" w:rsidR="001E0237" w:rsidRDefault="001E0237" w:rsidP="00703AB8">
            <w:pPr>
              <w:pStyle w:val="Normal1"/>
            </w:pPr>
            <w:r>
              <w:t>Use source material to support your writing. This may include:</w:t>
            </w:r>
          </w:p>
          <w:p w14:paraId="654CCE64" w14:textId="77777777" w:rsidR="001E0237" w:rsidRDefault="001E0237" w:rsidP="001E0237">
            <w:pPr>
              <w:pStyle w:val="Normal1"/>
              <w:numPr>
                <w:ilvl w:val="0"/>
                <w:numId w:val="21"/>
              </w:numPr>
              <w:contextualSpacing/>
            </w:pPr>
            <w:r>
              <w:t xml:space="preserve">Direct quotation: the exact words from source material are copied and acknowledged with speech marks and citation e.g. </w:t>
            </w:r>
            <w:r>
              <w:rPr>
                <w:i/>
              </w:rPr>
              <w:t>Wong Fillmore (1991, p.342)  states that the consequences of losing a primary language affect “the social, emotional, cognitive, and educational development of language minority children”.</w:t>
            </w:r>
          </w:p>
          <w:p w14:paraId="4E96AC64" w14:textId="77777777" w:rsidR="001E0237" w:rsidRDefault="001E0237" w:rsidP="001E0237">
            <w:pPr>
              <w:pStyle w:val="Normal1"/>
              <w:numPr>
                <w:ilvl w:val="0"/>
                <w:numId w:val="21"/>
              </w:numPr>
              <w:contextualSpacing/>
            </w:pPr>
            <w:r>
              <w:t xml:space="preserve">Paraphrasing: rewrite the main points from the source materials using your own words e.g. </w:t>
            </w:r>
            <w:r>
              <w:rPr>
                <w:i/>
              </w:rPr>
              <w:t>According to Wong Fillmore, the timing and the conditions when ...</w:t>
            </w:r>
          </w:p>
          <w:p w14:paraId="05605EE9" w14:textId="77777777" w:rsidR="001E0237" w:rsidRDefault="001E0237" w:rsidP="001E0237">
            <w:pPr>
              <w:pStyle w:val="Normal1"/>
              <w:numPr>
                <w:ilvl w:val="0"/>
                <w:numId w:val="21"/>
              </w:numPr>
              <w:contextualSpacing/>
            </w:pPr>
            <w:r>
              <w:t xml:space="preserve">Summary e.g. </w:t>
            </w:r>
            <w:r>
              <w:rPr>
                <w:i/>
              </w:rPr>
              <w:t xml:space="preserve">The more quickly new immigrants adopt the dominant language, the greater the risk that they will lose their own language. </w:t>
            </w:r>
          </w:p>
          <w:p w14:paraId="5D25B74E" w14:textId="77777777" w:rsidR="001E0237" w:rsidRDefault="001E0237" w:rsidP="001E0237">
            <w:pPr>
              <w:pStyle w:val="Normal1"/>
              <w:numPr>
                <w:ilvl w:val="0"/>
                <w:numId w:val="21"/>
              </w:numPr>
              <w:contextualSpacing/>
            </w:pPr>
            <w:r>
              <w:t xml:space="preserve">Synthesis: combining the information in two or more sources e.g. </w:t>
            </w:r>
            <w:r>
              <w:rPr>
                <w:i/>
              </w:rPr>
              <w:t>There are many negative consequences of language loss reported by researchers. Wong Fillmore suggests...Cummins (2001) believes ...</w:t>
            </w:r>
          </w:p>
        </w:tc>
        <w:tc>
          <w:tcPr>
            <w:tcW w:w="9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0AF6210D" w14:textId="77777777" w:rsidR="001E0237" w:rsidRDefault="001E0237" w:rsidP="00703AB8">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F5EB0EA" w14:textId="77777777" w:rsidR="001E0237" w:rsidRDefault="001E0237" w:rsidP="00703AB8">
            <w:pPr>
              <w:pStyle w:val="Normal1"/>
              <w:jc w:val="center"/>
            </w:pPr>
            <w:r>
              <w:t>1.6</w:t>
            </w:r>
          </w:p>
        </w:tc>
      </w:tr>
      <w:tr w:rsidR="001E0237" w14:paraId="11113AB9" w14:textId="77777777" w:rsidTr="001E0237">
        <w:trPr>
          <w:trHeight w:val="1100"/>
        </w:trPr>
        <w:tc>
          <w:tcPr>
            <w:tcW w:w="81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6C0208E8" w14:textId="77777777" w:rsidR="001E0237" w:rsidRDefault="001E0237" w:rsidP="00703AB8">
            <w:pPr>
              <w:pStyle w:val="Normal1"/>
            </w:pPr>
            <w:r>
              <w:t>Acknowledge source material used in the text. This could include:</w:t>
            </w:r>
          </w:p>
          <w:p w14:paraId="251C98B4" w14:textId="77777777" w:rsidR="001E0237" w:rsidRDefault="001E0237" w:rsidP="001E0237">
            <w:pPr>
              <w:pStyle w:val="Normal1"/>
              <w:numPr>
                <w:ilvl w:val="0"/>
                <w:numId w:val="26"/>
              </w:numPr>
              <w:contextualSpacing/>
            </w:pPr>
            <w:r>
              <w:t xml:space="preserve">In-text citation e.g. </w:t>
            </w:r>
            <w:r>
              <w:rPr>
                <w:i/>
              </w:rPr>
              <w:t>Cummins (2005) believes that ...</w:t>
            </w:r>
          </w:p>
          <w:p w14:paraId="551B04EF" w14:textId="77777777" w:rsidR="001E0237" w:rsidRDefault="001E0237" w:rsidP="001E0237">
            <w:pPr>
              <w:pStyle w:val="Normal1"/>
              <w:numPr>
                <w:ilvl w:val="0"/>
                <w:numId w:val="26"/>
              </w:numPr>
              <w:contextualSpacing/>
            </w:pPr>
            <w:r>
              <w:t>A reference list at the end using APA (or other acceptable format).</w:t>
            </w:r>
          </w:p>
        </w:tc>
        <w:tc>
          <w:tcPr>
            <w:tcW w:w="9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089932F9" w14:textId="77777777" w:rsidR="001E0237" w:rsidRDefault="001E0237" w:rsidP="00703AB8">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8452E61" w14:textId="77777777" w:rsidR="001E0237" w:rsidRDefault="001E0237" w:rsidP="00703AB8">
            <w:pPr>
              <w:pStyle w:val="Normal1"/>
              <w:jc w:val="center"/>
            </w:pPr>
            <w:r>
              <w:t>1.7</w:t>
            </w:r>
          </w:p>
        </w:tc>
      </w:tr>
      <w:tr w:rsidR="001E0237" w14:paraId="6B6F0408" w14:textId="77777777" w:rsidTr="001E0237">
        <w:trPr>
          <w:trHeight w:val="500"/>
        </w:trPr>
        <w:tc>
          <w:tcPr>
            <w:tcW w:w="81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5D068BDE" w14:textId="77777777" w:rsidR="001E0237" w:rsidRDefault="001E0237" w:rsidP="00703AB8">
            <w:pPr>
              <w:pStyle w:val="Normal1"/>
            </w:pPr>
            <w:r>
              <w:t>Proofread and edit your work.</w:t>
            </w:r>
          </w:p>
        </w:tc>
        <w:tc>
          <w:tcPr>
            <w:tcW w:w="96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Mar>
              <w:top w:w="100" w:type="dxa"/>
              <w:left w:w="100" w:type="dxa"/>
              <w:bottom w:w="100" w:type="dxa"/>
              <w:right w:w="100" w:type="dxa"/>
            </w:tcMar>
          </w:tcPr>
          <w:p w14:paraId="5F30BA7C" w14:textId="77777777" w:rsidR="001E0237" w:rsidRDefault="001E0237" w:rsidP="00703AB8">
            <w:pPr>
              <w:pStyle w:val="Normal1"/>
            </w:pPr>
          </w:p>
        </w:tc>
      </w:tr>
    </w:tbl>
    <w:p w14:paraId="1CFA90B5" w14:textId="77777777" w:rsidR="001E0237" w:rsidRDefault="001E0237" w:rsidP="001E0237">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38E3583" w14:textId="77777777" w:rsidR="0051692B" w:rsidRDefault="0051692B">
      <w:pPr>
        <w:pStyle w:val="Normal1"/>
      </w:pPr>
    </w:p>
    <w:sectPr w:rsidR="0051692B" w:rsidSect="001E0237">
      <w:pgSz w:w="12240" w:h="15840"/>
      <w:pgMar w:top="1440" w:right="1440" w:bottom="1440" w:left="1440" w:header="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503A07" w15:done="0"/>
  <w15:commentEx w15:paraId="378302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503A07" w16cid:durableId="1EE74FA2"/>
  <w16cid:commentId w16cid:paraId="3783026F" w16cid:durableId="1EE751D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1D06"/>
    <w:multiLevelType w:val="multilevel"/>
    <w:tmpl w:val="5B847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3F44CCF"/>
    <w:multiLevelType w:val="multilevel"/>
    <w:tmpl w:val="E80CD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4055FCE"/>
    <w:multiLevelType w:val="multilevel"/>
    <w:tmpl w:val="46E64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53203AD"/>
    <w:multiLevelType w:val="multilevel"/>
    <w:tmpl w:val="4726D8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AA16C04"/>
    <w:multiLevelType w:val="multilevel"/>
    <w:tmpl w:val="2D94D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0C206CC"/>
    <w:multiLevelType w:val="multilevel"/>
    <w:tmpl w:val="E5664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1C55C1E"/>
    <w:multiLevelType w:val="multilevel"/>
    <w:tmpl w:val="83083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23065E8"/>
    <w:multiLevelType w:val="multilevel"/>
    <w:tmpl w:val="82486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48E5273"/>
    <w:multiLevelType w:val="multilevel"/>
    <w:tmpl w:val="7AC8D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17C3FA5"/>
    <w:multiLevelType w:val="multilevel"/>
    <w:tmpl w:val="AD38D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B8374D5"/>
    <w:multiLevelType w:val="multilevel"/>
    <w:tmpl w:val="BB145D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0711C4A"/>
    <w:multiLevelType w:val="multilevel"/>
    <w:tmpl w:val="10BC7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2536A42"/>
    <w:multiLevelType w:val="multilevel"/>
    <w:tmpl w:val="45648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8294B5A"/>
    <w:multiLevelType w:val="multilevel"/>
    <w:tmpl w:val="273A5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2E627BB"/>
    <w:multiLevelType w:val="multilevel"/>
    <w:tmpl w:val="BBB0C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49254C4C"/>
    <w:multiLevelType w:val="multilevel"/>
    <w:tmpl w:val="9E523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4E7C3341"/>
    <w:multiLevelType w:val="multilevel"/>
    <w:tmpl w:val="E6E0E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593D550F"/>
    <w:multiLevelType w:val="multilevel"/>
    <w:tmpl w:val="D396C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59793FED"/>
    <w:multiLevelType w:val="multilevel"/>
    <w:tmpl w:val="63902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5F9C1E06"/>
    <w:multiLevelType w:val="multilevel"/>
    <w:tmpl w:val="F78C6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2C72B23"/>
    <w:multiLevelType w:val="multilevel"/>
    <w:tmpl w:val="5088F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6CCE67B1"/>
    <w:multiLevelType w:val="multilevel"/>
    <w:tmpl w:val="72AA5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6E544DD0"/>
    <w:multiLevelType w:val="multilevel"/>
    <w:tmpl w:val="BD644E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77204944"/>
    <w:multiLevelType w:val="multilevel"/>
    <w:tmpl w:val="D40E9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7CB33823"/>
    <w:multiLevelType w:val="multilevel"/>
    <w:tmpl w:val="8586D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7D421C06"/>
    <w:multiLevelType w:val="multilevel"/>
    <w:tmpl w:val="A72812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1"/>
  </w:num>
  <w:num w:numId="3">
    <w:abstractNumId w:val="16"/>
  </w:num>
  <w:num w:numId="4">
    <w:abstractNumId w:val="25"/>
  </w:num>
  <w:num w:numId="5">
    <w:abstractNumId w:val="10"/>
  </w:num>
  <w:num w:numId="6">
    <w:abstractNumId w:val="21"/>
  </w:num>
  <w:num w:numId="7">
    <w:abstractNumId w:val="15"/>
  </w:num>
  <w:num w:numId="8">
    <w:abstractNumId w:val="3"/>
  </w:num>
  <w:num w:numId="9">
    <w:abstractNumId w:val="22"/>
  </w:num>
  <w:num w:numId="10">
    <w:abstractNumId w:val="23"/>
  </w:num>
  <w:num w:numId="11">
    <w:abstractNumId w:val="20"/>
  </w:num>
  <w:num w:numId="12">
    <w:abstractNumId w:val="12"/>
  </w:num>
  <w:num w:numId="13">
    <w:abstractNumId w:val="7"/>
  </w:num>
  <w:num w:numId="14">
    <w:abstractNumId w:val="5"/>
  </w:num>
  <w:num w:numId="15">
    <w:abstractNumId w:val="6"/>
  </w:num>
  <w:num w:numId="16">
    <w:abstractNumId w:val="17"/>
  </w:num>
  <w:num w:numId="17">
    <w:abstractNumId w:val="2"/>
  </w:num>
  <w:num w:numId="18">
    <w:abstractNumId w:val="13"/>
  </w:num>
  <w:num w:numId="19">
    <w:abstractNumId w:val="8"/>
  </w:num>
  <w:num w:numId="20">
    <w:abstractNumId w:val="4"/>
  </w:num>
  <w:num w:numId="21">
    <w:abstractNumId w:val="1"/>
  </w:num>
  <w:num w:numId="22">
    <w:abstractNumId w:val="18"/>
  </w:num>
  <w:num w:numId="23">
    <w:abstractNumId w:val="14"/>
  </w:num>
  <w:num w:numId="24">
    <w:abstractNumId w:val="24"/>
  </w:num>
  <w:num w:numId="25">
    <w:abstractNumId w:val="19"/>
  </w:num>
  <w:num w:numId="2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rsten Shaw">
    <w15:presenceInfo w15:providerId="AD" w15:userId="S-1-5-21-140983058-81859767-871907280-7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
  <w:rsids>
    <w:rsidRoot w:val="0051692B"/>
    <w:rsid w:val="00084339"/>
    <w:rsid w:val="00174111"/>
    <w:rsid w:val="001E0237"/>
    <w:rsid w:val="00480B1F"/>
    <w:rsid w:val="004C374D"/>
    <w:rsid w:val="0051692B"/>
    <w:rsid w:val="00703AB8"/>
    <w:rsid w:val="0081758A"/>
    <w:rsid w:val="00B069D3"/>
    <w:rsid w:val="00C25CCE"/>
    <w:rsid w:val="00CF2BDA"/>
    <w:rsid w:val="00FB53FC"/>
    <w:rsid w:val="00FE7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B9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E023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0237"/>
    <w:rPr>
      <w:rFonts w:ascii="Lucida Grande" w:hAnsi="Lucida Grande" w:cs="Lucida Grande"/>
      <w:sz w:val="18"/>
      <w:szCs w:val="18"/>
    </w:rPr>
  </w:style>
  <w:style w:type="table" w:styleId="TableGrid">
    <w:name w:val="Table Grid"/>
    <w:basedOn w:val="TableNormal"/>
    <w:uiPriority w:val="59"/>
    <w:rsid w:val="00B069D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74111"/>
    <w:rPr>
      <w:sz w:val="16"/>
      <w:szCs w:val="16"/>
    </w:rPr>
  </w:style>
  <w:style w:type="paragraph" w:styleId="CommentText">
    <w:name w:val="annotation text"/>
    <w:basedOn w:val="Normal"/>
    <w:link w:val="CommentTextChar"/>
    <w:uiPriority w:val="99"/>
    <w:semiHidden/>
    <w:unhideWhenUsed/>
    <w:rsid w:val="00174111"/>
    <w:pPr>
      <w:spacing w:line="240" w:lineRule="auto"/>
    </w:pPr>
    <w:rPr>
      <w:sz w:val="20"/>
      <w:szCs w:val="20"/>
    </w:rPr>
  </w:style>
  <w:style w:type="character" w:customStyle="1" w:styleId="CommentTextChar">
    <w:name w:val="Comment Text Char"/>
    <w:basedOn w:val="DefaultParagraphFont"/>
    <w:link w:val="CommentText"/>
    <w:uiPriority w:val="99"/>
    <w:semiHidden/>
    <w:rsid w:val="00174111"/>
    <w:rPr>
      <w:sz w:val="20"/>
      <w:szCs w:val="20"/>
    </w:rPr>
  </w:style>
  <w:style w:type="paragraph" w:styleId="CommentSubject">
    <w:name w:val="annotation subject"/>
    <w:basedOn w:val="CommentText"/>
    <w:next w:val="CommentText"/>
    <w:link w:val="CommentSubjectChar"/>
    <w:uiPriority w:val="99"/>
    <w:semiHidden/>
    <w:unhideWhenUsed/>
    <w:rsid w:val="00174111"/>
    <w:rPr>
      <w:b/>
      <w:bCs/>
    </w:rPr>
  </w:style>
  <w:style w:type="character" w:customStyle="1" w:styleId="CommentSubjectChar">
    <w:name w:val="Comment Subject Char"/>
    <w:basedOn w:val="CommentTextChar"/>
    <w:link w:val="CommentSubject"/>
    <w:uiPriority w:val="99"/>
    <w:semiHidden/>
    <w:rsid w:val="0017411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E023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0237"/>
    <w:rPr>
      <w:rFonts w:ascii="Lucida Grande" w:hAnsi="Lucida Grande" w:cs="Lucida Grande"/>
      <w:sz w:val="18"/>
      <w:szCs w:val="18"/>
    </w:rPr>
  </w:style>
  <w:style w:type="table" w:styleId="TableGrid">
    <w:name w:val="Table Grid"/>
    <w:basedOn w:val="TableNormal"/>
    <w:uiPriority w:val="59"/>
    <w:rsid w:val="00B069D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74111"/>
    <w:rPr>
      <w:sz w:val="16"/>
      <w:szCs w:val="16"/>
    </w:rPr>
  </w:style>
  <w:style w:type="paragraph" w:styleId="CommentText">
    <w:name w:val="annotation text"/>
    <w:basedOn w:val="Normal"/>
    <w:link w:val="CommentTextChar"/>
    <w:uiPriority w:val="99"/>
    <w:semiHidden/>
    <w:unhideWhenUsed/>
    <w:rsid w:val="00174111"/>
    <w:pPr>
      <w:spacing w:line="240" w:lineRule="auto"/>
    </w:pPr>
    <w:rPr>
      <w:sz w:val="20"/>
      <w:szCs w:val="20"/>
    </w:rPr>
  </w:style>
  <w:style w:type="character" w:customStyle="1" w:styleId="CommentTextChar">
    <w:name w:val="Comment Text Char"/>
    <w:basedOn w:val="DefaultParagraphFont"/>
    <w:link w:val="CommentText"/>
    <w:uiPriority w:val="99"/>
    <w:semiHidden/>
    <w:rsid w:val="00174111"/>
    <w:rPr>
      <w:sz w:val="20"/>
      <w:szCs w:val="20"/>
    </w:rPr>
  </w:style>
  <w:style w:type="paragraph" w:styleId="CommentSubject">
    <w:name w:val="annotation subject"/>
    <w:basedOn w:val="CommentText"/>
    <w:next w:val="CommentText"/>
    <w:link w:val="CommentSubjectChar"/>
    <w:uiPriority w:val="99"/>
    <w:semiHidden/>
    <w:unhideWhenUsed/>
    <w:rsid w:val="00174111"/>
    <w:rPr>
      <w:b/>
      <w:bCs/>
    </w:rPr>
  </w:style>
  <w:style w:type="character" w:customStyle="1" w:styleId="CommentSubjectChar">
    <w:name w:val="Comment Subject Char"/>
    <w:basedOn w:val="CommentTextChar"/>
    <w:link w:val="CommentSubject"/>
    <w:uiPriority w:val="99"/>
    <w:semiHidden/>
    <w:rsid w:val="001741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20" Type="http://schemas.microsoft.com/office/2016/09/relationships/commentsIds" Target="commentsIds.xml"/><Relationship Id="rId21" Type="http://schemas.microsoft.com/office/2011/relationships/people" Target="people.xml"/><Relationship Id="rId10" Type="http://schemas.openxmlformats.org/officeDocument/2006/relationships/hyperlink" Target="http://www.coe.int/en/web/portfolio/overview-of-cefr-related-scales" TargetMode="External"/><Relationship Id="rId11" Type="http://schemas.openxmlformats.org/officeDocument/2006/relationships/hyperlink" Target="https://theconversation.com/when-languages-die-we-lose-a-part-of-who-we-are-51825" TargetMode="External"/><Relationship Id="rId12" Type="http://schemas.openxmlformats.org/officeDocument/2006/relationships/hyperlink" Target="http://www.bbc.com/news/science-environment-29037168" TargetMode="External"/><Relationship Id="rId13" Type="http://schemas.openxmlformats.org/officeDocument/2006/relationships/hyperlink" Target="https://www.educationcounts.govt.nz/publications/schooling/5075" TargetMode="External"/><Relationship Id="rId14" Type="http://schemas.openxmlformats.org/officeDocument/2006/relationships/hyperlink" Target="http://www.multilingualliving.com/2013/04/15/why-should-parents-talk-to-their-children-in-their-native-language/" TargetMode="External"/><Relationship Id="rId15" Type="http://schemas.openxmlformats.org/officeDocument/2006/relationships/hyperlink" Target="http://somalikidsbook.com/wp-content/uploads/2015/03/When-second-language-mean-losing-first-.pdf"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nzqa.govt.nz/providers-partners/assessment-and-moderation/assessment-of-standards/generic-resources/" TargetMode="External"/><Relationship Id="rId7" Type="http://schemas.openxmlformats.org/officeDocument/2006/relationships/hyperlink" Target="http://www.nzqa.govt.nz/providers-partners/assessment-and-moderation/assessment-of-standards/generic-resources/" TargetMode="External"/><Relationship Id="rId8" Type="http://schemas.openxmlformats.org/officeDocument/2006/relationships/image" Target="media/image1.png"/><Relationship Id="rId9" Type="http://schemas.openxmlformats.org/officeDocument/2006/relationships/hyperlink" Target="http://www.coe.int/en/web/portfolio/overview-of-cefr-related-scales" TargetMode="External"/><Relationship Id="rId1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16</Pages>
  <Words>3979</Words>
  <Characters>22685</Characters>
  <Application>Microsoft Macintosh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Breda Matthews</cp:lastModifiedBy>
  <cp:revision>7</cp:revision>
  <dcterms:created xsi:type="dcterms:W3CDTF">2018-07-04T01:51:00Z</dcterms:created>
  <dcterms:modified xsi:type="dcterms:W3CDTF">2018-08-08T04:47:00Z</dcterms:modified>
</cp:coreProperties>
</file>