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Adaptation doc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Factors to consider when choosing a topic</w:t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Is it relevant to a range of curriculum subjects and individual student interests?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Are there sufficient, accessible resources of a suitable level available on the topic?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Are there a range of diverse opinions on the topic that allows students to meet the evidence requirements of the standards, for example, contrasting different points of view, identifying problems and possible solutions?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Is the topic wide enough and does it have sufficient, accessible resources to allow all four skills to be taught and assessed?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Is the topic wide enough to provide for both formative assessment </w:t>
      </w:r>
      <w:r w:rsidDel="00000000" w:rsidR="00000000" w:rsidRPr="00000000">
        <w:rPr>
          <w:b w:val="1"/>
          <w:rtl w:val="0"/>
        </w:rPr>
        <w:t xml:space="preserve">and</w:t>
      </w:r>
      <w:r w:rsidDel="00000000" w:rsidR="00000000" w:rsidRPr="00000000">
        <w:rPr>
          <w:rtl w:val="0"/>
        </w:rPr>
        <w:t xml:space="preserve"> summative assessment thereby easing the learning burden for students. For example, with the topic the Millennium Development Goals it was possible to: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use Goal 1, the eradication of poverty and hunger for formative reading and writing, and a different goal for the summative work.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331.2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OR to use the Millennium Development Goals for formative work and formative assessment and then use the Sustainable Development Goals for summative work.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Will the topic will remain current for some time?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Factors to consider when adapting the Teaching and Learning Sequences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For the unit standard you have selected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Locate the Learning Tasks. </w:t>
      </w:r>
    </w:p>
    <w:p w:rsidR="00000000" w:rsidDel="00000000" w:rsidP="00000000" w:rsidRDefault="00000000" w:rsidRPr="00000000">
      <w:pPr>
        <w:numPr>
          <w:ilvl w:val="0"/>
          <w:numId w:val="1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i w:val="1"/>
          <w:rtl w:val="0"/>
        </w:rPr>
        <w:t xml:space="preserve"> Learning Tasks</w:t>
      </w:r>
      <w:r w:rsidDel="00000000" w:rsidR="00000000" w:rsidRPr="00000000">
        <w:rPr>
          <w:rtl w:val="0"/>
        </w:rPr>
        <w:t xml:space="preserve"> are divided into a series of </w:t>
      </w:r>
      <w:r w:rsidDel="00000000" w:rsidR="00000000" w:rsidRPr="00000000">
        <w:rPr>
          <w:i w:val="1"/>
          <w:rtl w:val="0"/>
        </w:rPr>
        <w:t xml:space="preserve">Teaching and learning sequences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rtl w:val="0"/>
        </w:rPr>
        <w:t xml:space="preserve">are designed to scaffold students to meet the requirements of the standard.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Each </w:t>
      </w:r>
      <w:r w:rsidDel="00000000" w:rsidR="00000000" w:rsidRPr="00000000">
        <w:rPr>
          <w:i w:val="1"/>
          <w:rtl w:val="0"/>
        </w:rPr>
        <w:t xml:space="preserve">Teaching and learning sequence </w:t>
      </w:r>
      <w:r w:rsidDel="00000000" w:rsidR="00000000" w:rsidRPr="00000000">
        <w:rPr>
          <w:rtl w:val="0"/>
        </w:rPr>
        <w:t xml:space="preserve">focuses on a specific skill that students needs to develop and is linked to the performance criteria of the unit standards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For each Teaching and learning sequence either: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adapt the suggested tasks to your context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or select different tasks that will assist your students to meet the requirements of the specific performance criteria. A range of strategies can be found in the ESOL teaching strategies section of ESOL Online 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(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http://esolonline.tki.org.nz/ESOL-Online/Teacher-needs/Pedagogy/ESOL-teaching-strategies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i w:val="1"/>
        </w:rPr>
      </w:pPr>
      <w:r w:rsidDel="00000000" w:rsidR="00000000" w:rsidRPr="00000000">
        <w:rPr>
          <w:b w:val="1"/>
          <w:rtl w:val="0"/>
        </w:rPr>
        <w:t xml:space="preserve">Example adaptation: </w:t>
      </w:r>
      <w:r w:rsidDel="00000000" w:rsidR="00000000" w:rsidRPr="00000000">
        <w:rPr>
          <w:i w:val="1"/>
          <w:rtl w:val="0"/>
        </w:rPr>
        <w:t xml:space="preserve">Unit standard 22891: Deliver an oral presentation in English for an academic purpose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Factors to consider when a</w:t>
      </w:r>
      <w:r w:rsidDel="00000000" w:rsidR="00000000" w:rsidRPr="00000000">
        <w:rPr>
          <w:b w:val="1"/>
          <w:rtl w:val="0"/>
        </w:rPr>
        <w:t xml:space="preserve">dapting the Teaching and Learning Sequences</w:t>
      </w:r>
    </w:p>
    <w:p w:rsidR="00000000" w:rsidDel="00000000" w:rsidP="00000000" w:rsidRDefault="00000000" w:rsidRPr="00000000">
      <w:pPr>
        <w:contextualSpacing w:val="0"/>
        <w:rPr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Teaching and learning sequence 1: Using appropriate academic conventions and language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Teaching and learning purpose - no changes required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Student learning outcomes - no changes required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Tasks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Task 1: KWL activity - change the headings on the student task to match your topic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Task 2: Jigsaw reading - adapt the task for your topic. This will require you to: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Find a suitable text that can be divided into a 3- 5 parts for use as a jigsaw reading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Adapt the student worksheet to reflect the reading you have chosen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Task 3: Concept Star - no changes required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Task 4: Articulate - adapt the task for your topic. This will require you to: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Choose keywords and phrases from your topic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Task 5: Ranking activity -  adapt the task for your topic. This will require you to: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Change the question so that it is appropriate to your topic e.g. What progress has been made towards making New Zealand Pest free?  Are genetically engineered organisms safe?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Task 6: Shared dictation - no changes required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Task 7: Trash or treasure -  adapt the task for your topic. This will require you to: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Find suitable materials of varying relevance to the topic for students to decide if it is ‘trash’ or ‘treasure’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Task 8: Learning log - no changes required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Factors to consider when a</w:t>
      </w:r>
      <w:r w:rsidDel="00000000" w:rsidR="00000000" w:rsidRPr="00000000">
        <w:rPr>
          <w:b w:val="1"/>
          <w:rtl w:val="0"/>
        </w:rPr>
        <w:t xml:space="preserve">dapting the Formative Assessment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The task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 this task students need to decide on their own research question and academic purpose.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Choose a wide topic which will enable students to choose different aspects to develop their presentation on. Provide some possible examples.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Ensure the topic links to other unit standards you are using so that students begin with a sound knowledge base of the topic.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The assessment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Remove the examples and include examples from the topic you have provided in the task.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The same process can be followed to create summative assessment tasks and assessment schedules.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esolonline.tki.org.nz/ESOL-Online/Teacher-needs/Pedagogy/ESOL-teaching-strategies" TargetMode="External"/></Relationships>
</file>