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35"/>
        <w:tblW w:w="10632" w:type="dxa"/>
        <w:shd w:val="clear" w:color="auto" w:fill="586D2D"/>
        <w:tblLook w:val="00BF"/>
      </w:tblPr>
      <w:tblGrid>
        <w:gridCol w:w="10632"/>
      </w:tblGrid>
      <w:tr w:rsidR="00233C50" w:rsidRPr="00E134E3" w:rsidTr="00233C50">
        <w:trPr>
          <w:trHeight w:val="354"/>
        </w:trPr>
        <w:tc>
          <w:tcPr>
            <w:tcW w:w="10632" w:type="dxa"/>
            <w:shd w:val="clear" w:color="auto" w:fill="586D2D"/>
            <w:vAlign w:val="center"/>
          </w:tcPr>
          <w:p w:rsidR="00233C50" w:rsidRPr="0097165D" w:rsidRDefault="00590FEB" w:rsidP="00050C87">
            <w:pPr>
              <w:jc w:val="center"/>
              <w:rPr>
                <w:color w:val="FFFFFF"/>
              </w:rPr>
            </w:pPr>
            <w:r>
              <w:rPr>
                <w:color w:val="FFFFFF"/>
              </w:rPr>
              <w:t>Supplementary i</w:t>
            </w:r>
            <w:r w:rsidR="00233C50" w:rsidRPr="0097165D">
              <w:rPr>
                <w:color w:val="FFFFFF"/>
              </w:rPr>
              <w:t xml:space="preserve">nformation for </w:t>
            </w:r>
            <w:r w:rsidR="00046E06">
              <w:rPr>
                <w:color w:val="FFFFFF"/>
              </w:rPr>
              <w:t xml:space="preserve">school </w:t>
            </w:r>
            <w:r w:rsidR="00233C50" w:rsidRPr="0097165D">
              <w:rPr>
                <w:color w:val="FFFFFF"/>
              </w:rPr>
              <w:t xml:space="preserve">leaders </w:t>
            </w:r>
            <w:r w:rsidR="00046E06">
              <w:rPr>
                <w:color w:val="FFFFFF"/>
              </w:rPr>
              <w:t xml:space="preserve">&amp; teachers </w:t>
            </w:r>
            <w:r w:rsidR="00233C50" w:rsidRPr="0097165D">
              <w:rPr>
                <w:color w:val="FFFFFF"/>
              </w:rPr>
              <w:t xml:space="preserve">of </w:t>
            </w:r>
            <w:r w:rsidR="00046E06">
              <w:rPr>
                <w:color w:val="FFFFFF"/>
              </w:rPr>
              <w:t xml:space="preserve">ELLs </w:t>
            </w:r>
            <w:r w:rsidR="00233C50" w:rsidRPr="0097165D">
              <w:rPr>
                <w:color w:val="FFFFFF"/>
              </w:rPr>
              <w:t xml:space="preserve">in secondary schools | Term 4 | </w:t>
            </w:r>
            <w:r w:rsidR="00050C87">
              <w:rPr>
                <w:color w:val="FFFFFF"/>
              </w:rPr>
              <w:t>October</w:t>
            </w:r>
            <w:r w:rsidR="00233C50" w:rsidRPr="0097165D">
              <w:rPr>
                <w:color w:val="FFFFFF"/>
              </w:rPr>
              <w:t xml:space="preserve"> 2012</w:t>
            </w:r>
          </w:p>
        </w:tc>
      </w:tr>
    </w:tbl>
    <w:p w:rsidR="00E134E3" w:rsidRPr="00046E06" w:rsidRDefault="003F2A7F" w:rsidP="00E134E3">
      <w:pPr>
        <w:rPr>
          <w:sz w:val="36"/>
          <w:szCs w:val="40"/>
        </w:rPr>
      </w:pPr>
      <w:r w:rsidRPr="00046E06">
        <w:rPr>
          <w:sz w:val="36"/>
          <w:szCs w:val="40"/>
        </w:rPr>
        <w:t xml:space="preserve">Secondary </w:t>
      </w:r>
      <w:r w:rsidR="00046E06" w:rsidRPr="00046E06">
        <w:rPr>
          <w:sz w:val="36"/>
          <w:szCs w:val="40"/>
        </w:rPr>
        <w:t>English Language Learners</w:t>
      </w:r>
      <w:r w:rsidR="00863B0F">
        <w:rPr>
          <w:sz w:val="36"/>
          <w:szCs w:val="40"/>
        </w:rPr>
        <w:t xml:space="preserve"> </w:t>
      </w:r>
      <w:r w:rsidR="00046E06" w:rsidRPr="00046E06">
        <w:rPr>
          <w:sz w:val="36"/>
          <w:szCs w:val="40"/>
        </w:rPr>
        <w:t xml:space="preserve">(ELLs) </w:t>
      </w:r>
      <w:r w:rsidR="00E134E3" w:rsidRPr="00046E06">
        <w:rPr>
          <w:sz w:val="36"/>
          <w:szCs w:val="40"/>
        </w:rPr>
        <w:t>newsletter</w:t>
      </w:r>
    </w:p>
    <w:p w:rsidR="002B4849" w:rsidRPr="00E134E3" w:rsidRDefault="002B4849">
      <w:pPr>
        <w:rPr>
          <w:rFonts w:asciiTheme="minorHAnsi" w:hAnsiTheme="minorHAnsi"/>
        </w:rPr>
      </w:pPr>
    </w:p>
    <w:p w:rsidR="00E303F4" w:rsidRPr="006B79A4" w:rsidRDefault="00E134E3">
      <w:pPr>
        <w:rPr>
          <w:rFonts w:asciiTheme="minorHAnsi" w:hAnsiTheme="minorHAnsi"/>
          <w:color w:val="FFFFFF"/>
        </w:rPr>
      </w:pPr>
      <w:proofErr w:type="spellStart"/>
      <w:r w:rsidRPr="00E134E3">
        <w:rPr>
          <w:rFonts w:asciiTheme="minorHAnsi" w:hAnsiTheme="minorHAnsi"/>
          <w:color w:val="FFFFFF"/>
        </w:rPr>
        <w:t>Inforders</w:t>
      </w:r>
      <w:proofErr w:type="spellEnd"/>
      <w:r w:rsidRPr="00E134E3">
        <w:rPr>
          <w:rFonts w:asciiTheme="minorHAnsi" w:hAnsiTheme="minorHAnsi"/>
          <w:color w:val="FFFFFF"/>
        </w:rPr>
        <w:t xml:space="preserve"> of mathematics and statistics in secondary schools | Term 4 | September 20</w:t>
      </w:r>
      <w:r w:rsidR="005B3494" w:rsidRPr="005B3494">
        <w:rPr>
          <w:rFonts w:asciiTheme="minorHAnsi" w:hAnsiTheme="minorHAnsi"/>
          <w:lang w:val="en-NZ" w:eastAsia="en-NZ"/>
        </w:rPr>
        <w:pict>
          <v:shapetype id="_x0000_t202" coordsize="21600,21600" o:spt="202" path="m,l,21600r21600,l21600,xe">
            <v:stroke joinstyle="miter"/>
            <v:path gradientshapeok="t" o:connecttype="rect"/>
          </v:shapetype>
          <v:shape id="_x0000_s1026" type="#_x0000_t202" style="position:absolute;margin-left:-19.25pt;margin-top:2.35pt;width:361.05pt;height:592.5pt;z-index:251656192;mso-position-horizontal-relative:text;mso-position-vertical-relative:text" stroked="f">
            <v:textbox style="mso-next-textbox:#_x0000_s1026">
              <w:txbxContent>
                <w:p w:rsidR="00677050" w:rsidRPr="00160AD8" w:rsidRDefault="00677050" w:rsidP="00160AD8">
                  <w:pPr>
                    <w:autoSpaceDE w:val="0"/>
                    <w:autoSpaceDN w:val="0"/>
                    <w:adjustRightInd w:val="0"/>
                    <w:rPr>
                      <w:rFonts w:ascii="Calibri" w:hAnsi="Calibri" w:cs="Calibri"/>
                      <w:color w:val="000000"/>
                      <w:sz w:val="24"/>
                      <w:szCs w:val="24"/>
                      <w:lang w:eastAsia="en-NZ"/>
                    </w:rPr>
                  </w:pPr>
                </w:p>
                <w:p w:rsidR="00677050" w:rsidRPr="00160AD8" w:rsidRDefault="00677050" w:rsidP="00160AD8">
                  <w:pPr>
                    <w:autoSpaceDE w:val="0"/>
                    <w:autoSpaceDN w:val="0"/>
                    <w:adjustRightInd w:val="0"/>
                    <w:rPr>
                      <w:rFonts w:ascii="Calibri" w:hAnsi="Calibri" w:cs="Calibri"/>
                      <w:color w:val="000000"/>
                      <w:sz w:val="28"/>
                      <w:szCs w:val="28"/>
                      <w:lang w:eastAsia="en-NZ"/>
                    </w:rPr>
                  </w:pPr>
                  <w:r w:rsidRPr="00160AD8">
                    <w:rPr>
                      <w:rFonts w:ascii="Calibri" w:hAnsi="Calibri" w:cs="Calibri"/>
                      <w:color w:val="000000"/>
                      <w:sz w:val="24"/>
                      <w:szCs w:val="24"/>
                      <w:lang w:eastAsia="en-NZ"/>
                    </w:rPr>
                    <w:t xml:space="preserve"> </w:t>
                  </w:r>
                  <w:r>
                    <w:rPr>
                      <w:rFonts w:ascii="Calibri" w:hAnsi="Calibri" w:cs="Calibri"/>
                      <w:b/>
                      <w:bCs/>
                      <w:color w:val="000000"/>
                      <w:sz w:val="28"/>
                      <w:szCs w:val="28"/>
                      <w:lang w:eastAsia="en-NZ"/>
                    </w:rPr>
                    <w:t xml:space="preserve">Kia ora koutou, </w:t>
                  </w:r>
                  <w:proofErr w:type="spellStart"/>
                  <w:r>
                    <w:rPr>
                      <w:rFonts w:ascii="Calibri" w:hAnsi="Calibri" w:cs="Calibri"/>
                      <w:b/>
                      <w:bCs/>
                      <w:color w:val="000000"/>
                      <w:sz w:val="28"/>
                      <w:szCs w:val="28"/>
                      <w:lang w:eastAsia="en-NZ"/>
                    </w:rPr>
                    <w:t>Mauri</w:t>
                  </w:r>
                  <w:proofErr w:type="spellEnd"/>
                  <w:r>
                    <w:rPr>
                      <w:rFonts w:ascii="Calibri" w:hAnsi="Calibri" w:cs="Calibri"/>
                      <w:b/>
                      <w:bCs/>
                      <w:color w:val="000000"/>
                      <w:sz w:val="28"/>
                      <w:szCs w:val="28"/>
                      <w:lang w:eastAsia="en-NZ"/>
                    </w:rPr>
                    <w:t>, Namaste</w:t>
                  </w:r>
                  <w:r w:rsidRPr="00160AD8">
                    <w:rPr>
                      <w:rFonts w:ascii="Calibri" w:hAnsi="Calibri" w:cs="Calibri"/>
                      <w:b/>
                      <w:bCs/>
                      <w:color w:val="000000"/>
                      <w:sz w:val="28"/>
                      <w:szCs w:val="28"/>
                      <w:lang w:eastAsia="en-NZ"/>
                    </w:rPr>
                    <w:t xml:space="preserve"> </w:t>
                  </w:r>
                </w:p>
                <w:p w:rsidR="00677050" w:rsidRDefault="00677050" w:rsidP="00E134E3">
                  <w:pPr>
                    <w:rPr>
                      <w:rFonts w:ascii="Calibri" w:hAnsi="Calibri" w:cs="Calibri"/>
                      <w:color w:val="000000"/>
                      <w:szCs w:val="18"/>
                      <w:lang w:eastAsia="en-NZ"/>
                    </w:rPr>
                  </w:pPr>
                </w:p>
                <w:p w:rsidR="00677050" w:rsidRPr="00600AE7" w:rsidRDefault="00677050" w:rsidP="00590FEB">
                  <w:pPr>
                    <w:rPr>
                      <w:lang w:val="en-NZ"/>
                    </w:rPr>
                  </w:pPr>
                  <w:r w:rsidRPr="00600AE7">
                    <w:rPr>
                      <w:b/>
                      <w:lang w:val="en-NZ"/>
                    </w:rPr>
                    <w:t xml:space="preserve">Feedback on </w:t>
                  </w:r>
                  <w:r>
                    <w:rPr>
                      <w:b/>
                      <w:lang w:val="en-NZ"/>
                    </w:rPr>
                    <w:t xml:space="preserve">revised </w:t>
                  </w:r>
                  <w:r w:rsidRPr="00600AE7">
                    <w:rPr>
                      <w:b/>
                      <w:lang w:val="en-NZ"/>
                    </w:rPr>
                    <w:t>E</w:t>
                  </w:r>
                  <w:r>
                    <w:rPr>
                      <w:b/>
                      <w:lang w:val="en-NZ"/>
                    </w:rPr>
                    <w:t xml:space="preserve">nglish </w:t>
                  </w:r>
                  <w:r w:rsidRPr="00600AE7">
                    <w:rPr>
                      <w:b/>
                      <w:lang w:val="en-NZ"/>
                    </w:rPr>
                    <w:t>L</w:t>
                  </w:r>
                  <w:r>
                    <w:rPr>
                      <w:b/>
                      <w:lang w:val="en-NZ"/>
                    </w:rPr>
                    <w:t>anguage</w:t>
                  </w:r>
                  <w:r w:rsidRPr="00600AE7">
                    <w:rPr>
                      <w:b/>
                      <w:lang w:val="en-NZ"/>
                    </w:rPr>
                    <w:t xml:space="preserve"> (</w:t>
                  </w:r>
                  <w:r w:rsidR="00902E1E">
                    <w:rPr>
                      <w:b/>
                      <w:lang w:val="en-NZ"/>
                    </w:rPr>
                    <w:t xml:space="preserve">EL), </w:t>
                  </w:r>
                  <w:r>
                    <w:rPr>
                      <w:b/>
                      <w:lang w:val="en-NZ"/>
                    </w:rPr>
                    <w:t>current</w:t>
                  </w:r>
                  <w:r w:rsidR="00902E1E">
                    <w:rPr>
                      <w:b/>
                      <w:lang w:val="en-NZ"/>
                    </w:rPr>
                    <w:t>ly ESOL,</w:t>
                  </w:r>
                  <w:r w:rsidRPr="00600AE7">
                    <w:rPr>
                      <w:b/>
                      <w:lang w:val="en-NZ"/>
                    </w:rPr>
                    <w:t xml:space="preserve"> unit standards</w:t>
                  </w:r>
                  <w:r w:rsidRPr="00600AE7">
                    <w:rPr>
                      <w:lang w:val="en-NZ"/>
                    </w:rPr>
                    <w:t xml:space="preserve"> will close on </w:t>
                  </w:r>
                  <w:r w:rsidRPr="00600AE7">
                    <w:rPr>
                      <w:b/>
                      <w:u w:val="single"/>
                      <w:lang w:val="en-NZ"/>
                    </w:rPr>
                    <w:t>Friday 2 Nov</w:t>
                  </w:r>
                  <w:r w:rsidRPr="00600AE7">
                    <w:rPr>
                      <w:lang w:val="en-NZ"/>
                    </w:rPr>
                    <w:t xml:space="preserve">.  </w:t>
                  </w:r>
                  <w:r>
                    <w:rPr>
                      <w:lang w:val="en-NZ"/>
                    </w:rPr>
                    <w:t xml:space="preserve">The ESOL unit standards that schools are using now will still be able to be used next year. There is usually a two year transition before you are required to use revised standards. </w:t>
                  </w:r>
                  <w:r w:rsidRPr="00600AE7">
                    <w:rPr>
                      <w:lang w:val="en-NZ"/>
                    </w:rPr>
                    <w:t xml:space="preserve">Go here: </w:t>
                  </w:r>
                  <w:hyperlink r:id="rId8" w:history="1">
                    <w:r w:rsidRPr="00600AE7">
                      <w:rPr>
                        <w:rStyle w:val="Hyperlink"/>
                        <w:lang w:val="en-NZ"/>
                      </w:rPr>
                      <w:t>http://www.nzqa.govt.nz/about-us/consultations-and-reviews/english-language/</w:t>
                    </w:r>
                  </w:hyperlink>
                  <w:r>
                    <w:rPr>
                      <w:lang w:val="en-NZ"/>
                    </w:rPr>
                    <w:t xml:space="preserve"> for t</w:t>
                  </w:r>
                  <w:r w:rsidRPr="00600AE7">
                    <w:rPr>
                      <w:lang w:val="en-NZ"/>
                    </w:rPr>
                    <w:t xml:space="preserve">he feedback forms </w:t>
                  </w:r>
                  <w:r>
                    <w:rPr>
                      <w:lang w:val="en-NZ"/>
                    </w:rPr>
                    <w:t>which</w:t>
                  </w:r>
                  <w:r w:rsidRPr="00600AE7">
                    <w:rPr>
                      <w:lang w:val="en-NZ"/>
                    </w:rPr>
                    <w:t xml:space="preserve"> now working.  </w:t>
                  </w:r>
                  <w:r>
                    <w:rPr>
                      <w:lang w:val="en-NZ"/>
                    </w:rPr>
                    <w:t>As secondary teachers, it will be useful</w:t>
                  </w:r>
                  <w:r w:rsidRPr="00600AE7">
                    <w:rPr>
                      <w:lang w:val="en-NZ"/>
                    </w:rPr>
                    <w:t xml:space="preserve"> </w:t>
                  </w:r>
                  <w:r>
                    <w:rPr>
                      <w:lang w:val="en-NZ"/>
                    </w:rPr>
                    <w:t>to</w:t>
                  </w:r>
                  <w:r w:rsidRPr="00600AE7">
                    <w:rPr>
                      <w:lang w:val="en-NZ"/>
                    </w:rPr>
                    <w:t xml:space="preserve"> give feedback in clusters </w:t>
                  </w:r>
                  <w:r>
                    <w:rPr>
                      <w:lang w:val="en-NZ"/>
                    </w:rPr>
                    <w:t>or</w:t>
                  </w:r>
                  <w:r w:rsidRPr="00600AE7">
                    <w:rPr>
                      <w:lang w:val="en-NZ"/>
                    </w:rPr>
                    <w:t xml:space="preserve"> as individuals. </w:t>
                  </w:r>
                </w:p>
                <w:p w:rsidR="00677050" w:rsidRDefault="00677050" w:rsidP="00590FEB">
                  <w:pPr>
                    <w:pStyle w:val="ListParagraph"/>
                    <w:rPr>
                      <w:lang w:val="en-NZ"/>
                    </w:rPr>
                  </w:pPr>
                </w:p>
                <w:p w:rsidR="00677050" w:rsidRPr="00F31BCA" w:rsidRDefault="00677050" w:rsidP="00590FEB">
                  <w:pPr>
                    <w:pStyle w:val="ListParagraph"/>
                    <w:ind w:left="0"/>
                    <w:rPr>
                      <w:lang w:val="en-NZ"/>
                    </w:rPr>
                  </w:pPr>
                  <w:r>
                    <w:rPr>
                      <w:lang w:val="en-NZ"/>
                    </w:rPr>
                    <w:t xml:space="preserve">NCEA is the qualification that most secondary students will value and access. Level 2 ESOL (EL) is the most common level for schools to assess of the current group of standards under revision.  Students at secondary school who are at Foundation and Stage 1 ELLP (loosely related to EL levels) will not be able to get NCEA. </w:t>
                  </w:r>
                </w:p>
                <w:p w:rsidR="00677050" w:rsidRDefault="00677050" w:rsidP="00590FEB">
                  <w:pPr>
                    <w:pStyle w:val="ListParagraph"/>
                    <w:ind w:left="0"/>
                    <w:rPr>
                      <w:lang w:val="en-NZ"/>
                    </w:rPr>
                  </w:pPr>
                </w:p>
                <w:p w:rsidR="00677050" w:rsidRDefault="00677050" w:rsidP="00590FEB">
                  <w:pPr>
                    <w:pStyle w:val="ListParagraph"/>
                    <w:ind w:left="0"/>
                    <w:rPr>
                      <w:lang w:val="en-NZ"/>
                    </w:rPr>
                  </w:pPr>
                  <w:r>
                    <w:rPr>
                      <w:lang w:val="en-NZ"/>
                    </w:rPr>
                    <w:t xml:space="preserve">If you are short of time, give feedback on the standards in relation to NCEA. Changed credit values seem to be the main issue for schools. Question 1 relates to credit values. </w:t>
                  </w:r>
                  <w:r w:rsidRPr="0066747E">
                    <w:rPr>
                      <w:lang w:val="en-NZ"/>
                    </w:rPr>
                    <w:t xml:space="preserve"> </w:t>
                  </w:r>
                  <w:r>
                    <w:rPr>
                      <w:lang w:val="en-NZ"/>
                    </w:rPr>
                    <w:t xml:space="preserve">Look particularly at Level 2. </w:t>
                  </w:r>
                </w:p>
                <w:p w:rsidR="00677050" w:rsidRDefault="00677050" w:rsidP="00590FEB">
                  <w:pPr>
                    <w:pStyle w:val="ListParagraph"/>
                    <w:ind w:left="0"/>
                    <w:rPr>
                      <w:lang w:val="en-NZ"/>
                    </w:rPr>
                  </w:pPr>
                </w:p>
                <w:p w:rsidR="00677050" w:rsidRDefault="00677050" w:rsidP="00590FEB">
                  <w:pPr>
                    <w:pStyle w:val="ListParagraph"/>
                    <w:ind w:left="0"/>
                    <w:rPr>
                      <w:lang w:val="en-NZ"/>
                    </w:rPr>
                  </w:pPr>
                  <w:r>
                    <w:rPr>
                      <w:lang w:val="en-NZ"/>
                    </w:rPr>
                    <w:t xml:space="preserve">The EL standards can be used for both NCEA and NZCEL. </w:t>
                  </w:r>
                </w:p>
                <w:p w:rsidR="00677050" w:rsidRDefault="00677050" w:rsidP="00590FEB">
                  <w:pPr>
                    <w:rPr>
                      <w:lang w:val="en-NZ"/>
                    </w:rPr>
                  </w:pPr>
                </w:p>
                <w:p w:rsidR="00677050" w:rsidRPr="00600AE7" w:rsidRDefault="00677050" w:rsidP="00590FEB">
                  <w:pPr>
                    <w:rPr>
                      <w:lang w:val="en-NZ"/>
                    </w:rPr>
                  </w:pPr>
                  <w:r w:rsidRPr="00600AE7">
                    <w:rPr>
                      <w:b/>
                      <w:lang w:val="en-NZ"/>
                    </w:rPr>
                    <w:t>NZ Certificate in English Language (NZCEL)</w:t>
                  </w:r>
                  <w:r w:rsidRPr="00600AE7">
                    <w:rPr>
                      <w:lang w:val="en-NZ"/>
                    </w:rPr>
                    <w:t xml:space="preserve"> is new and can be used in secondary schools as well as tertiary institutions. The ESOL (now EL) unit standards have always been accessible to secondary and tertiary sectors. In the revision of the standards, adult learners’ progress and tertiary institutional requirements have been considered as well as secondary needs. </w:t>
                  </w:r>
                </w:p>
                <w:p w:rsidR="00677050" w:rsidRDefault="00677050" w:rsidP="00590FEB">
                  <w:pPr>
                    <w:pStyle w:val="ListParagraph"/>
                    <w:rPr>
                      <w:lang w:val="en-NZ"/>
                    </w:rPr>
                  </w:pPr>
                </w:p>
                <w:p w:rsidR="00677050" w:rsidRDefault="00677050" w:rsidP="00590FEB">
                  <w:pPr>
                    <w:pStyle w:val="ListParagraph"/>
                    <w:ind w:left="0"/>
                    <w:rPr>
                      <w:lang w:val="en-NZ"/>
                    </w:rPr>
                  </w:pPr>
                  <w:r w:rsidRPr="002558CA">
                    <w:rPr>
                      <w:lang w:val="en-NZ"/>
                    </w:rPr>
                    <w:t xml:space="preserve">Most students in schools will want NCEA and will not </w:t>
                  </w:r>
                  <w:r>
                    <w:rPr>
                      <w:lang w:val="en-NZ"/>
                    </w:rPr>
                    <w:t>need the NZCEL</w:t>
                  </w:r>
                  <w:r w:rsidRPr="002558CA">
                    <w:rPr>
                      <w:lang w:val="en-NZ"/>
                    </w:rPr>
                    <w:t>. However there are some particular groups of students who might benefit from ge</w:t>
                  </w:r>
                  <w:r>
                    <w:rPr>
                      <w:lang w:val="en-NZ"/>
                    </w:rPr>
                    <w:t>tting one of these certificates, e.g.</w:t>
                  </w:r>
                  <w:r w:rsidRPr="002558CA">
                    <w:rPr>
                      <w:lang w:val="en-NZ"/>
                    </w:rPr>
                    <w:t xml:space="preserve"> </w:t>
                  </w:r>
                </w:p>
                <w:p w:rsidR="00677050" w:rsidRPr="00677050" w:rsidRDefault="00677050" w:rsidP="00677050">
                  <w:pPr>
                    <w:pStyle w:val="ListParagraph"/>
                    <w:numPr>
                      <w:ilvl w:val="0"/>
                      <w:numId w:val="29"/>
                    </w:numPr>
                    <w:rPr>
                      <w:lang w:val="en-NZ"/>
                    </w:rPr>
                  </w:pPr>
                  <w:r w:rsidRPr="00677050">
                    <w:rPr>
                      <w:lang w:val="en-NZ"/>
                    </w:rPr>
                    <w:t xml:space="preserve">Newly arrived senior students without much literacy in any language, with severely interrupted schooling </w:t>
                  </w:r>
                </w:p>
                <w:p w:rsidR="00677050" w:rsidRPr="00677050" w:rsidRDefault="00677050" w:rsidP="00677050">
                  <w:pPr>
                    <w:pStyle w:val="ListParagraph"/>
                    <w:numPr>
                      <w:ilvl w:val="0"/>
                      <w:numId w:val="29"/>
                    </w:numPr>
                    <w:rPr>
                      <w:lang w:val="en-NZ"/>
                    </w:rPr>
                  </w:pPr>
                  <w:r w:rsidRPr="00677050">
                    <w:rPr>
                      <w:lang w:val="en-NZ"/>
                    </w:rPr>
                    <w:t>International students who are here for 6 months to 1 year for whom returning home with an NZCEL will be valued by stakeholders</w:t>
                  </w:r>
                  <w:r>
                    <w:rPr>
                      <w:lang w:val="en-NZ"/>
                    </w:rPr>
                    <w:t>.</w:t>
                  </w:r>
                </w:p>
                <w:p w:rsidR="00677050" w:rsidRDefault="00677050" w:rsidP="00590FEB">
                  <w:pPr>
                    <w:pStyle w:val="ListParagraph"/>
                    <w:ind w:left="0"/>
                    <w:rPr>
                      <w:lang w:val="en-NZ"/>
                    </w:rPr>
                  </w:pPr>
                </w:p>
                <w:p w:rsidR="00677050" w:rsidRDefault="00677050" w:rsidP="00590FEB">
                  <w:pPr>
                    <w:pStyle w:val="ListParagraph"/>
                    <w:ind w:left="0"/>
                    <w:rPr>
                      <w:lang w:val="en-NZ"/>
                    </w:rPr>
                  </w:pPr>
                  <w:r>
                    <w:rPr>
                      <w:lang w:val="en-NZ"/>
                    </w:rPr>
                    <w:t xml:space="preserve">In an ideal school setting, you might have some students who are accessing NCEA and some who are aiming for an NZCEL, and some who might move from one to another. You are likely to have diverse groups of learners accessing assessments for literacy and from a range of learning areas. For the NZCEL you can get evidence of achievement from other sources, not just the EL standards. </w:t>
                  </w:r>
                </w:p>
                <w:p w:rsidR="00677050" w:rsidRDefault="00677050" w:rsidP="00590FEB">
                  <w:pPr>
                    <w:pStyle w:val="ListParagraph"/>
                    <w:ind w:left="0"/>
                    <w:rPr>
                      <w:lang w:val="en-NZ"/>
                    </w:rPr>
                  </w:pPr>
                </w:p>
                <w:p w:rsidR="00677050" w:rsidRDefault="00677050" w:rsidP="00590FEB">
                  <w:pPr>
                    <w:pStyle w:val="ListParagraph"/>
                    <w:ind w:left="0"/>
                    <w:rPr>
                      <w:lang w:val="en-NZ"/>
                    </w:rPr>
                  </w:pPr>
                  <w:r>
                    <w:rPr>
                      <w:lang w:val="en-NZ"/>
                    </w:rPr>
                    <w:t>So the EL standards need to be used in flexible programmes. If you think you might try the NZCEL in a school context, you might consider discussing the manageability of the standards in Question 6 of the feedback.</w:t>
                  </w:r>
                </w:p>
                <w:p w:rsidR="00677050" w:rsidRDefault="00677050" w:rsidP="00590FEB">
                  <w:pPr>
                    <w:pStyle w:val="ListParagraph"/>
                    <w:ind w:left="709"/>
                    <w:rPr>
                      <w:lang w:val="en-NZ"/>
                    </w:rPr>
                  </w:pPr>
                </w:p>
                <w:p w:rsidR="00677050" w:rsidRPr="001A4C25" w:rsidRDefault="00677050" w:rsidP="00E303F4">
                  <w:pPr>
                    <w:rPr>
                      <w:rFonts w:asciiTheme="minorHAnsi" w:hAnsiTheme="minorHAnsi"/>
                      <w:b/>
                      <w:sz w:val="16"/>
                    </w:rPr>
                  </w:pPr>
                </w:p>
              </w:txbxContent>
            </v:textbox>
          </v:shape>
        </w:pict>
      </w:r>
      <w:r w:rsidR="00E303F4" w:rsidRPr="00E134E3">
        <w:rPr>
          <w:rFonts w:asciiTheme="minorHAnsi" w:hAnsiTheme="minorHAnsi"/>
        </w:rPr>
        <w:tab/>
      </w:r>
      <w:r w:rsidR="00E303F4" w:rsidRPr="00E134E3">
        <w:rPr>
          <w:rFonts w:asciiTheme="minorHAnsi" w:hAnsiTheme="minorHAnsi"/>
        </w:rPr>
        <w:tab/>
      </w:r>
      <w:r w:rsidR="00902E1E">
        <w:rPr>
          <w:rFonts w:asciiTheme="minorHAnsi" w:hAnsiTheme="minorHAnsi"/>
        </w:rPr>
        <w:t>30 October 2102</w:t>
      </w:r>
      <w:r w:rsidR="00E303F4" w:rsidRPr="00E134E3">
        <w:rPr>
          <w:rFonts w:asciiTheme="minorHAnsi" w:hAnsiTheme="minorHAnsi"/>
        </w:rPr>
        <w:tab/>
      </w:r>
      <w:r w:rsidR="00E303F4" w:rsidRPr="00E134E3">
        <w:rPr>
          <w:rFonts w:asciiTheme="minorHAnsi" w:hAnsiTheme="minorHAnsi"/>
        </w:rPr>
        <w:tab/>
      </w:r>
      <w:r w:rsidR="00E303F4" w:rsidRPr="00E134E3">
        <w:rPr>
          <w:rFonts w:asciiTheme="minorHAnsi" w:hAnsiTheme="minorHAnsi"/>
        </w:rPr>
        <w:tab/>
      </w:r>
      <w:r w:rsidR="00E303F4" w:rsidRPr="00E134E3">
        <w:rPr>
          <w:rFonts w:asciiTheme="minorHAnsi" w:hAnsiTheme="minorHAnsi"/>
        </w:rPr>
        <w:tab/>
      </w:r>
      <w:r w:rsidR="00E303F4" w:rsidRPr="00E134E3">
        <w:rPr>
          <w:rFonts w:asciiTheme="minorHAnsi" w:hAnsiTheme="minorHAnsi"/>
        </w:rPr>
        <w:tab/>
      </w:r>
      <w:r w:rsidR="00E303F4" w:rsidRPr="00E134E3">
        <w:rPr>
          <w:rFonts w:asciiTheme="minorHAnsi" w:hAnsiTheme="minorHAnsi"/>
        </w:rPr>
        <w:tab/>
      </w:r>
      <w:r w:rsidR="00E303F4" w:rsidRPr="00E134E3">
        <w:rPr>
          <w:rFonts w:asciiTheme="minorHAnsi" w:hAnsiTheme="minorHAnsi"/>
        </w:rPr>
        <w:tab/>
      </w:r>
    </w:p>
    <w:p w:rsidR="00E303F4" w:rsidRPr="00E134E3" w:rsidRDefault="005B3494">
      <w:pPr>
        <w:rPr>
          <w:rFonts w:asciiTheme="minorHAnsi" w:hAnsiTheme="minorHAnsi"/>
        </w:rPr>
      </w:pPr>
      <w:r>
        <w:rPr>
          <w:rFonts w:asciiTheme="minorHAnsi" w:hAnsiTheme="minorHAnsi"/>
          <w:noProof/>
        </w:rPr>
        <w:pict>
          <v:shape id="_x0000_s1027" type="#_x0000_t202" style="position:absolute;margin-left:354.35pt;margin-top:1.75pt;width:184.5pt;height:558.75pt;z-index:251657216;mso-wrap-edited:f" wrapcoords="-90 0 -90 21553 21600 21553 21600 0 -90 0" fillcolor="#586d2d" stroked="f">
            <v:fill opacity=".25"/>
            <v:textbox style="mso-next-textbox:#_x0000_s1027">
              <w:txbxContent>
                <w:p w:rsidR="00677050" w:rsidRPr="00194A80" w:rsidRDefault="00677050" w:rsidP="00E134E3">
                  <w:pPr>
                    <w:rPr>
                      <w:b/>
                      <w:color w:val="4F6228" w:themeColor="accent3" w:themeShade="80"/>
                      <w:sz w:val="24"/>
                    </w:rPr>
                  </w:pPr>
                  <w:r w:rsidRPr="00194A80">
                    <w:rPr>
                      <w:b/>
                      <w:color w:val="4F6228" w:themeColor="accent3" w:themeShade="80"/>
                      <w:sz w:val="24"/>
                    </w:rPr>
                    <w:t>National Contact Details</w:t>
                  </w:r>
                </w:p>
                <w:p w:rsidR="00677050" w:rsidRPr="00046E06" w:rsidRDefault="00677050" w:rsidP="00046E06">
                  <w:pPr>
                    <w:rPr>
                      <w:i/>
                      <w:sz w:val="16"/>
                    </w:rPr>
                  </w:pPr>
                  <w:r w:rsidRPr="009B1470">
                    <w:rPr>
                      <w:sz w:val="16"/>
                    </w:rPr>
                    <w:t>Te Tapuae o Rehua</w:t>
                  </w:r>
                  <w:r>
                    <w:rPr>
                      <w:sz w:val="16"/>
                    </w:rPr>
                    <w:t xml:space="preserve"> UC Education </w:t>
                  </w:r>
                  <w:r w:rsidRPr="00046E06">
                    <w:rPr>
                      <w:i/>
                      <w:sz w:val="16"/>
                    </w:rPr>
                    <w:t>Plus</w:t>
                  </w:r>
                </w:p>
                <w:p w:rsidR="00677050" w:rsidRDefault="00677050" w:rsidP="00046E06">
                  <w:pPr>
                    <w:rPr>
                      <w:b/>
                      <w:sz w:val="16"/>
                    </w:rPr>
                  </w:pPr>
                </w:p>
                <w:p w:rsidR="00677050" w:rsidRPr="009B1470" w:rsidRDefault="00677050" w:rsidP="00046E06">
                  <w:pPr>
                    <w:rPr>
                      <w:b/>
                      <w:sz w:val="16"/>
                    </w:rPr>
                  </w:pPr>
                  <w:r w:rsidRPr="009B1470">
                    <w:rPr>
                      <w:b/>
                      <w:sz w:val="16"/>
                    </w:rPr>
                    <w:t xml:space="preserve">Auckland </w:t>
                  </w:r>
                  <w:r>
                    <w:rPr>
                      <w:b/>
                      <w:sz w:val="16"/>
                    </w:rPr>
                    <w:t xml:space="preserve">&amp; </w:t>
                  </w:r>
                  <w:r w:rsidRPr="009B1470">
                    <w:rPr>
                      <w:b/>
                      <w:sz w:val="16"/>
                    </w:rPr>
                    <w:t xml:space="preserve">Northland </w:t>
                  </w:r>
                </w:p>
                <w:p w:rsidR="00677050" w:rsidRDefault="00677050" w:rsidP="00E134E3">
                  <w:pPr>
                    <w:rPr>
                      <w:sz w:val="16"/>
                    </w:rPr>
                  </w:pPr>
                  <w:r w:rsidRPr="002C3E95">
                    <w:rPr>
                      <w:sz w:val="16"/>
                    </w:rPr>
                    <w:t>Petronella Townsend</w:t>
                  </w:r>
                </w:p>
                <w:p w:rsidR="00677050" w:rsidRDefault="00677050" w:rsidP="00E134E3">
                  <w:pPr>
                    <w:rPr>
                      <w:sz w:val="16"/>
                    </w:rPr>
                  </w:pPr>
                  <w:r>
                    <w:rPr>
                      <w:sz w:val="16"/>
                    </w:rPr>
                    <w:t xml:space="preserve">UC Education </w:t>
                  </w:r>
                  <w:r w:rsidRPr="00642235">
                    <w:rPr>
                      <w:i/>
                      <w:sz w:val="16"/>
                    </w:rPr>
                    <w:t>Plus</w:t>
                  </w:r>
                </w:p>
                <w:p w:rsidR="00677050" w:rsidRDefault="00677050" w:rsidP="00E134E3">
                  <w:pPr>
                    <w:rPr>
                      <w:sz w:val="16"/>
                    </w:rPr>
                  </w:pPr>
                  <w:r>
                    <w:rPr>
                      <w:sz w:val="16"/>
                    </w:rPr>
                    <w:t>Otago House</w:t>
                  </w:r>
                </w:p>
                <w:p w:rsidR="00677050" w:rsidRDefault="00677050" w:rsidP="00E134E3">
                  <w:pPr>
                    <w:rPr>
                      <w:sz w:val="16"/>
                    </w:rPr>
                  </w:pPr>
                  <w:r>
                    <w:rPr>
                      <w:sz w:val="16"/>
                    </w:rPr>
                    <w:t xml:space="preserve">385 Queen St </w:t>
                  </w:r>
                </w:p>
                <w:p w:rsidR="00677050" w:rsidRPr="002C3E95" w:rsidRDefault="00677050" w:rsidP="00E134E3">
                  <w:pPr>
                    <w:rPr>
                      <w:sz w:val="16"/>
                    </w:rPr>
                  </w:pPr>
                  <w:r>
                    <w:rPr>
                      <w:sz w:val="16"/>
                    </w:rPr>
                    <w:t>Auckland</w:t>
                  </w:r>
                </w:p>
                <w:p w:rsidR="00677050" w:rsidRPr="009B1470" w:rsidRDefault="00677050" w:rsidP="00E134E3">
                  <w:pPr>
                    <w:rPr>
                      <w:sz w:val="16"/>
                    </w:rPr>
                  </w:pPr>
                  <w:r w:rsidRPr="009B1470">
                    <w:rPr>
                      <w:sz w:val="16"/>
                    </w:rPr>
                    <w:t xml:space="preserve">Phone: </w:t>
                  </w:r>
                  <w:r>
                    <w:rPr>
                      <w:sz w:val="16"/>
                    </w:rPr>
                    <w:t>027 479 4572</w:t>
                  </w:r>
                </w:p>
                <w:p w:rsidR="00677050" w:rsidRPr="00194A80" w:rsidRDefault="00677050" w:rsidP="00E134E3">
                  <w:pPr>
                    <w:rPr>
                      <w:color w:val="4F6228" w:themeColor="accent3" w:themeShade="80"/>
                      <w:sz w:val="16"/>
                    </w:rPr>
                  </w:pPr>
                  <w:r w:rsidRPr="009B1470">
                    <w:rPr>
                      <w:sz w:val="16"/>
                    </w:rPr>
                    <w:t xml:space="preserve">Email: </w:t>
                  </w:r>
                  <w:hyperlink r:id="rId9" w:history="1">
                    <w:r w:rsidRPr="00836616">
                      <w:rPr>
                        <w:rStyle w:val="Hyperlink"/>
                        <w:sz w:val="14"/>
                      </w:rPr>
                      <w:t>petronella.townsend@canterbury.ac.nz</w:t>
                    </w:r>
                  </w:hyperlink>
                </w:p>
                <w:p w:rsidR="00677050" w:rsidRDefault="00677050" w:rsidP="00E134E3">
                  <w:pPr>
                    <w:rPr>
                      <w:sz w:val="16"/>
                    </w:rPr>
                  </w:pPr>
                  <w:r w:rsidRPr="009B1470">
                    <w:rPr>
                      <w:sz w:val="16"/>
                    </w:rPr>
                    <w:t xml:space="preserve"> </w:t>
                  </w:r>
                </w:p>
                <w:p w:rsidR="00677050" w:rsidRDefault="00677050" w:rsidP="00E134E3">
                  <w:pPr>
                    <w:rPr>
                      <w:sz w:val="16"/>
                    </w:rPr>
                  </w:pPr>
                  <w:r>
                    <w:rPr>
                      <w:sz w:val="16"/>
                    </w:rPr>
                    <w:t>Simon Crosby</w:t>
                  </w:r>
                </w:p>
                <w:p w:rsidR="00677050" w:rsidRDefault="00677050" w:rsidP="00642235">
                  <w:pPr>
                    <w:rPr>
                      <w:sz w:val="16"/>
                    </w:rPr>
                  </w:pPr>
                  <w:r>
                    <w:rPr>
                      <w:sz w:val="16"/>
                    </w:rPr>
                    <w:t xml:space="preserve">UC Education </w:t>
                  </w:r>
                  <w:r w:rsidRPr="00642235">
                    <w:rPr>
                      <w:i/>
                      <w:sz w:val="16"/>
                    </w:rPr>
                    <w:t>Plus</w:t>
                  </w:r>
                </w:p>
                <w:p w:rsidR="00677050" w:rsidRDefault="00677050" w:rsidP="002C3E95">
                  <w:pPr>
                    <w:rPr>
                      <w:sz w:val="16"/>
                    </w:rPr>
                  </w:pPr>
                  <w:r>
                    <w:rPr>
                      <w:sz w:val="16"/>
                    </w:rPr>
                    <w:t>Otago House</w:t>
                  </w:r>
                </w:p>
                <w:p w:rsidR="00677050" w:rsidRDefault="00677050" w:rsidP="002C3E95">
                  <w:pPr>
                    <w:rPr>
                      <w:sz w:val="16"/>
                    </w:rPr>
                  </w:pPr>
                  <w:r>
                    <w:rPr>
                      <w:sz w:val="16"/>
                    </w:rPr>
                    <w:t xml:space="preserve">385 Queen St </w:t>
                  </w:r>
                </w:p>
                <w:p w:rsidR="00677050" w:rsidRPr="009B1470" w:rsidRDefault="00677050" w:rsidP="00E134E3">
                  <w:pPr>
                    <w:rPr>
                      <w:sz w:val="16"/>
                    </w:rPr>
                  </w:pPr>
                  <w:r>
                    <w:rPr>
                      <w:sz w:val="16"/>
                    </w:rPr>
                    <w:t>Auckland</w:t>
                  </w:r>
                </w:p>
                <w:p w:rsidR="00677050" w:rsidRPr="009B1470" w:rsidRDefault="00677050" w:rsidP="00E134E3">
                  <w:pPr>
                    <w:rPr>
                      <w:sz w:val="16"/>
                    </w:rPr>
                  </w:pPr>
                  <w:r w:rsidRPr="009B1470">
                    <w:rPr>
                      <w:sz w:val="16"/>
                    </w:rPr>
                    <w:t xml:space="preserve">Phone: </w:t>
                  </w:r>
                  <w:r>
                    <w:rPr>
                      <w:sz w:val="16"/>
                    </w:rPr>
                    <w:t>027 275 7062</w:t>
                  </w:r>
                </w:p>
                <w:p w:rsidR="00677050" w:rsidRPr="009B1470" w:rsidRDefault="00677050" w:rsidP="00E134E3">
                  <w:pPr>
                    <w:rPr>
                      <w:sz w:val="14"/>
                    </w:rPr>
                  </w:pPr>
                  <w:r w:rsidRPr="009B1470">
                    <w:rPr>
                      <w:sz w:val="16"/>
                    </w:rPr>
                    <w:t>Email:</w:t>
                  </w:r>
                  <w:r w:rsidRPr="009B1470">
                    <w:rPr>
                      <w:color w:val="0000FF"/>
                      <w:sz w:val="14"/>
                      <w:u w:val="single"/>
                    </w:rPr>
                    <w:t xml:space="preserve"> </w:t>
                  </w:r>
                  <w:r>
                    <w:rPr>
                      <w:color w:val="0000FF"/>
                      <w:sz w:val="14"/>
                      <w:u w:val="single"/>
                    </w:rPr>
                    <w:t>simon.crosby@canterbury.ac.nz</w:t>
                  </w:r>
                </w:p>
                <w:p w:rsidR="00677050" w:rsidRDefault="00677050" w:rsidP="00E134E3">
                  <w:pPr>
                    <w:rPr>
                      <w:sz w:val="16"/>
                    </w:rPr>
                  </w:pPr>
                </w:p>
                <w:p w:rsidR="00677050" w:rsidRPr="009B1470" w:rsidRDefault="00677050" w:rsidP="00E134E3">
                  <w:pPr>
                    <w:rPr>
                      <w:sz w:val="16"/>
                    </w:rPr>
                  </w:pPr>
                </w:p>
                <w:p w:rsidR="00677050" w:rsidRDefault="00677050" w:rsidP="00E134E3">
                  <w:pPr>
                    <w:rPr>
                      <w:b/>
                      <w:sz w:val="16"/>
                    </w:rPr>
                  </w:pPr>
                  <w:r>
                    <w:rPr>
                      <w:b/>
                      <w:sz w:val="16"/>
                    </w:rPr>
                    <w:t xml:space="preserve">South Auckland, </w:t>
                  </w:r>
                  <w:r w:rsidRPr="009B1470">
                    <w:rPr>
                      <w:b/>
                      <w:sz w:val="16"/>
                    </w:rPr>
                    <w:t xml:space="preserve">Waikato, Bay of Plenty, Gisborne, Hawkes Bay </w:t>
                  </w:r>
                </w:p>
                <w:p w:rsidR="00677050" w:rsidRDefault="00677050" w:rsidP="00E134E3">
                  <w:pPr>
                    <w:rPr>
                      <w:sz w:val="16"/>
                    </w:rPr>
                  </w:pPr>
                </w:p>
                <w:p w:rsidR="00677050" w:rsidRDefault="00677050" w:rsidP="00E134E3">
                  <w:pPr>
                    <w:rPr>
                      <w:sz w:val="16"/>
                    </w:rPr>
                  </w:pPr>
                  <w:r w:rsidRPr="002C3E95">
                    <w:rPr>
                      <w:sz w:val="16"/>
                    </w:rPr>
                    <w:t xml:space="preserve">Julie Luxton </w:t>
                  </w:r>
                </w:p>
                <w:p w:rsidR="00677050" w:rsidRDefault="00677050" w:rsidP="00E134E3">
                  <w:pPr>
                    <w:rPr>
                      <w:sz w:val="16"/>
                    </w:rPr>
                  </w:pPr>
                  <w:r>
                    <w:rPr>
                      <w:sz w:val="16"/>
                    </w:rPr>
                    <w:t xml:space="preserve">UC Education </w:t>
                  </w:r>
                  <w:r w:rsidRPr="00642235">
                    <w:rPr>
                      <w:i/>
                      <w:sz w:val="16"/>
                    </w:rPr>
                    <w:t>Plus</w:t>
                  </w:r>
                </w:p>
                <w:p w:rsidR="00677050" w:rsidRDefault="00677050" w:rsidP="00E134E3">
                  <w:pPr>
                    <w:rPr>
                      <w:sz w:val="16"/>
                    </w:rPr>
                  </w:pPr>
                  <w:r>
                    <w:rPr>
                      <w:sz w:val="16"/>
                    </w:rPr>
                    <w:t>University of Canterbury</w:t>
                  </w:r>
                </w:p>
                <w:p w:rsidR="00677050" w:rsidRDefault="00677050" w:rsidP="00E134E3">
                  <w:pPr>
                    <w:rPr>
                      <w:sz w:val="16"/>
                    </w:rPr>
                  </w:pPr>
                  <w:r>
                    <w:rPr>
                      <w:sz w:val="16"/>
                    </w:rPr>
                    <w:t>Fraser St</w:t>
                  </w:r>
                </w:p>
                <w:p w:rsidR="00677050" w:rsidRPr="002C3E95" w:rsidRDefault="00677050" w:rsidP="00E134E3">
                  <w:pPr>
                    <w:rPr>
                      <w:sz w:val="16"/>
                    </w:rPr>
                  </w:pPr>
                  <w:r>
                    <w:rPr>
                      <w:sz w:val="16"/>
                    </w:rPr>
                    <w:t>Tauranga</w:t>
                  </w:r>
                </w:p>
                <w:p w:rsidR="00677050" w:rsidRPr="009B1470" w:rsidRDefault="00677050" w:rsidP="00E134E3">
                  <w:pPr>
                    <w:rPr>
                      <w:sz w:val="16"/>
                    </w:rPr>
                  </w:pPr>
                  <w:r w:rsidRPr="009B1470">
                    <w:rPr>
                      <w:sz w:val="16"/>
                    </w:rPr>
                    <w:t xml:space="preserve">Phone: </w:t>
                  </w:r>
                  <w:r>
                    <w:rPr>
                      <w:sz w:val="16"/>
                    </w:rPr>
                    <w:t>027 599 9263</w:t>
                  </w:r>
                </w:p>
                <w:p w:rsidR="00677050" w:rsidRDefault="00677050" w:rsidP="00E134E3">
                  <w:pPr>
                    <w:rPr>
                      <w:color w:val="4F6228" w:themeColor="accent3" w:themeShade="80"/>
                      <w:sz w:val="16"/>
                    </w:rPr>
                  </w:pPr>
                  <w:r w:rsidRPr="009B1470">
                    <w:rPr>
                      <w:sz w:val="16"/>
                    </w:rPr>
                    <w:t>Email:</w:t>
                  </w:r>
                  <w:r w:rsidRPr="00194A80">
                    <w:rPr>
                      <w:color w:val="4F6228" w:themeColor="accent3" w:themeShade="80"/>
                      <w:sz w:val="16"/>
                    </w:rPr>
                    <w:t xml:space="preserve"> </w:t>
                  </w:r>
                  <w:hyperlink r:id="rId10" w:history="1">
                    <w:r w:rsidRPr="00FA140F">
                      <w:rPr>
                        <w:rStyle w:val="Hyperlink"/>
                        <w:sz w:val="16"/>
                      </w:rPr>
                      <w:t>julie.luxton@canterbury.ac.nz</w:t>
                    </w:r>
                  </w:hyperlink>
                </w:p>
                <w:p w:rsidR="00677050" w:rsidRPr="00194A80" w:rsidRDefault="00677050" w:rsidP="00E134E3">
                  <w:pPr>
                    <w:rPr>
                      <w:color w:val="9BBB59" w:themeColor="accent3"/>
                      <w:sz w:val="16"/>
                    </w:rPr>
                  </w:pPr>
                </w:p>
                <w:p w:rsidR="00677050" w:rsidRPr="009B1470" w:rsidRDefault="00677050" w:rsidP="00E134E3">
                  <w:pPr>
                    <w:rPr>
                      <w:sz w:val="16"/>
                    </w:rPr>
                  </w:pPr>
                </w:p>
                <w:p w:rsidR="00677050" w:rsidRPr="009B1470" w:rsidRDefault="00677050" w:rsidP="00E134E3">
                  <w:pPr>
                    <w:rPr>
                      <w:b/>
                      <w:sz w:val="16"/>
                    </w:rPr>
                  </w:pPr>
                  <w:r w:rsidRPr="009B1470">
                    <w:rPr>
                      <w:b/>
                      <w:sz w:val="16"/>
                    </w:rPr>
                    <w:t xml:space="preserve">Taranaki, Manawatu, Wairarapara, </w:t>
                  </w:r>
                </w:p>
                <w:p w:rsidR="00677050" w:rsidRDefault="00677050" w:rsidP="00E134E3">
                  <w:pPr>
                    <w:rPr>
                      <w:b/>
                      <w:sz w:val="16"/>
                    </w:rPr>
                  </w:pPr>
                  <w:r w:rsidRPr="009B1470">
                    <w:rPr>
                      <w:b/>
                      <w:sz w:val="16"/>
                    </w:rPr>
                    <w:t>Wellington</w:t>
                  </w:r>
                  <w:r>
                    <w:rPr>
                      <w:b/>
                      <w:sz w:val="16"/>
                    </w:rPr>
                    <w:t>,</w:t>
                  </w:r>
                  <w:r w:rsidRPr="009B1470">
                    <w:rPr>
                      <w:b/>
                      <w:sz w:val="16"/>
                    </w:rPr>
                    <w:t xml:space="preserve"> Nelson</w:t>
                  </w:r>
                  <w:r>
                    <w:rPr>
                      <w:b/>
                      <w:sz w:val="16"/>
                    </w:rPr>
                    <w:t>, Marlborough</w:t>
                  </w:r>
                </w:p>
                <w:p w:rsidR="00677050" w:rsidRDefault="00677050" w:rsidP="00E134E3">
                  <w:pPr>
                    <w:rPr>
                      <w:sz w:val="16"/>
                    </w:rPr>
                  </w:pPr>
                </w:p>
                <w:p w:rsidR="00677050" w:rsidRDefault="00677050" w:rsidP="00E134E3">
                  <w:pPr>
                    <w:rPr>
                      <w:sz w:val="16"/>
                    </w:rPr>
                  </w:pPr>
                  <w:r w:rsidRPr="002C3E95">
                    <w:rPr>
                      <w:sz w:val="16"/>
                    </w:rPr>
                    <w:t>Stephanie Dodd</w:t>
                  </w:r>
                </w:p>
                <w:p w:rsidR="00677050" w:rsidRDefault="00677050" w:rsidP="00642235">
                  <w:pPr>
                    <w:rPr>
                      <w:sz w:val="16"/>
                    </w:rPr>
                  </w:pPr>
                  <w:r>
                    <w:rPr>
                      <w:sz w:val="16"/>
                    </w:rPr>
                    <w:t xml:space="preserve">UC Education </w:t>
                  </w:r>
                  <w:r w:rsidRPr="00642235">
                    <w:rPr>
                      <w:i/>
                      <w:sz w:val="16"/>
                    </w:rPr>
                    <w:t>Plus</w:t>
                  </w:r>
                </w:p>
                <w:p w:rsidR="00677050" w:rsidRPr="002C3E95" w:rsidRDefault="00677050" w:rsidP="00E134E3">
                  <w:pPr>
                    <w:rPr>
                      <w:sz w:val="16"/>
                    </w:rPr>
                  </w:pPr>
                  <w:r>
                    <w:rPr>
                      <w:sz w:val="16"/>
                    </w:rPr>
                    <w:t>Porirua</w:t>
                  </w:r>
                </w:p>
                <w:p w:rsidR="00677050" w:rsidRPr="009B1470" w:rsidRDefault="00677050" w:rsidP="00046E06">
                  <w:pPr>
                    <w:rPr>
                      <w:sz w:val="16"/>
                    </w:rPr>
                  </w:pPr>
                  <w:r w:rsidRPr="009B1470">
                    <w:rPr>
                      <w:sz w:val="16"/>
                    </w:rPr>
                    <w:t xml:space="preserve">Phone: 027 </w:t>
                  </w:r>
                  <w:r>
                    <w:rPr>
                      <w:sz w:val="16"/>
                    </w:rPr>
                    <w:t>275 7056</w:t>
                  </w:r>
                  <w:r w:rsidRPr="009B1470">
                    <w:rPr>
                      <w:sz w:val="16"/>
                    </w:rPr>
                    <w:t xml:space="preserve"> </w:t>
                  </w:r>
                </w:p>
                <w:p w:rsidR="00677050" w:rsidRDefault="00677050" w:rsidP="00046E06">
                  <w:pPr>
                    <w:rPr>
                      <w:color w:val="4F6228" w:themeColor="accent3" w:themeShade="80"/>
                      <w:sz w:val="16"/>
                    </w:rPr>
                  </w:pPr>
                  <w:r w:rsidRPr="009B1470">
                    <w:rPr>
                      <w:sz w:val="16"/>
                    </w:rPr>
                    <w:t>Email:</w:t>
                  </w:r>
                  <w:r w:rsidRPr="00194A80">
                    <w:rPr>
                      <w:color w:val="4F6228" w:themeColor="accent3" w:themeShade="80"/>
                      <w:sz w:val="16"/>
                    </w:rPr>
                    <w:t xml:space="preserve"> </w:t>
                  </w:r>
                  <w:hyperlink r:id="rId11" w:history="1">
                    <w:r w:rsidRPr="00836616">
                      <w:rPr>
                        <w:rStyle w:val="Hyperlink"/>
                        <w:sz w:val="16"/>
                      </w:rPr>
                      <w:t>stephanie.dodd@canterbury.ac.nz</w:t>
                    </w:r>
                  </w:hyperlink>
                </w:p>
                <w:p w:rsidR="00677050" w:rsidRPr="00194A80" w:rsidRDefault="00677050" w:rsidP="00046E06">
                  <w:pPr>
                    <w:rPr>
                      <w:color w:val="9BBB59" w:themeColor="accent3"/>
                      <w:sz w:val="16"/>
                    </w:rPr>
                  </w:pPr>
                </w:p>
                <w:p w:rsidR="00677050" w:rsidRPr="009B1470" w:rsidRDefault="00677050" w:rsidP="00E134E3">
                  <w:pPr>
                    <w:rPr>
                      <w:sz w:val="16"/>
                    </w:rPr>
                  </w:pPr>
                </w:p>
                <w:p w:rsidR="00677050" w:rsidRDefault="00677050" w:rsidP="00E134E3">
                  <w:pPr>
                    <w:rPr>
                      <w:b/>
                      <w:sz w:val="16"/>
                    </w:rPr>
                  </w:pPr>
                  <w:r>
                    <w:rPr>
                      <w:b/>
                      <w:sz w:val="16"/>
                    </w:rPr>
                    <w:t>National Coordinator,</w:t>
                  </w:r>
                </w:p>
                <w:p w:rsidR="00677050" w:rsidRDefault="00677050" w:rsidP="00E134E3">
                  <w:pPr>
                    <w:rPr>
                      <w:b/>
                      <w:sz w:val="16"/>
                    </w:rPr>
                  </w:pPr>
                  <w:r>
                    <w:rPr>
                      <w:b/>
                      <w:sz w:val="16"/>
                    </w:rPr>
                    <w:t>Canterbury</w:t>
                  </w:r>
                  <w:r w:rsidRPr="009B1470">
                    <w:rPr>
                      <w:b/>
                      <w:sz w:val="16"/>
                    </w:rPr>
                    <w:t>, West Coast</w:t>
                  </w:r>
                  <w:r>
                    <w:rPr>
                      <w:b/>
                      <w:sz w:val="16"/>
                    </w:rPr>
                    <w:t>, Otago, Southland</w:t>
                  </w:r>
                </w:p>
                <w:p w:rsidR="00677050" w:rsidRDefault="00677050" w:rsidP="00E134E3">
                  <w:pPr>
                    <w:rPr>
                      <w:sz w:val="16"/>
                    </w:rPr>
                  </w:pPr>
                </w:p>
                <w:p w:rsidR="00677050" w:rsidRPr="009B1470" w:rsidRDefault="00677050" w:rsidP="00E134E3">
                  <w:pPr>
                    <w:rPr>
                      <w:sz w:val="16"/>
                    </w:rPr>
                  </w:pPr>
                  <w:r>
                    <w:rPr>
                      <w:sz w:val="16"/>
                    </w:rPr>
                    <w:t>Juliet Fry</w:t>
                  </w:r>
                </w:p>
                <w:p w:rsidR="00677050" w:rsidRDefault="00677050" w:rsidP="00642235">
                  <w:pPr>
                    <w:rPr>
                      <w:i/>
                      <w:sz w:val="16"/>
                    </w:rPr>
                  </w:pPr>
                  <w:r>
                    <w:rPr>
                      <w:sz w:val="16"/>
                    </w:rPr>
                    <w:t xml:space="preserve">UC Education </w:t>
                  </w:r>
                  <w:r w:rsidRPr="00642235">
                    <w:rPr>
                      <w:i/>
                      <w:sz w:val="16"/>
                    </w:rPr>
                    <w:t>Plus</w:t>
                  </w:r>
                </w:p>
                <w:p w:rsidR="00677050" w:rsidRPr="00642235" w:rsidRDefault="00677050" w:rsidP="00E134E3">
                  <w:pPr>
                    <w:rPr>
                      <w:sz w:val="16"/>
                    </w:rPr>
                  </w:pPr>
                  <w:proofErr w:type="spellStart"/>
                  <w:r w:rsidRPr="00642235">
                    <w:rPr>
                      <w:sz w:val="16"/>
                    </w:rPr>
                    <w:t>Solway</w:t>
                  </w:r>
                  <w:proofErr w:type="spellEnd"/>
                  <w:r w:rsidRPr="00642235">
                    <w:rPr>
                      <w:sz w:val="16"/>
                    </w:rPr>
                    <w:t xml:space="preserve"> Ave</w:t>
                  </w:r>
                </w:p>
                <w:p w:rsidR="00677050" w:rsidRDefault="00677050" w:rsidP="00E134E3">
                  <w:pPr>
                    <w:rPr>
                      <w:sz w:val="16"/>
                    </w:rPr>
                  </w:pPr>
                  <w:r w:rsidRPr="00642235">
                    <w:rPr>
                      <w:sz w:val="16"/>
                    </w:rPr>
                    <w:t>Ilam</w:t>
                  </w:r>
                </w:p>
                <w:p w:rsidR="00677050" w:rsidRDefault="00677050" w:rsidP="00E134E3">
                  <w:pPr>
                    <w:rPr>
                      <w:sz w:val="16"/>
                    </w:rPr>
                  </w:pPr>
                  <w:r>
                    <w:rPr>
                      <w:sz w:val="16"/>
                    </w:rPr>
                    <w:t>Christchurch</w:t>
                  </w:r>
                </w:p>
                <w:p w:rsidR="00677050" w:rsidRPr="009B1470" w:rsidRDefault="00677050" w:rsidP="00E134E3">
                  <w:pPr>
                    <w:rPr>
                      <w:sz w:val="16"/>
                    </w:rPr>
                  </w:pPr>
                  <w:r w:rsidRPr="009B1470">
                    <w:rPr>
                      <w:sz w:val="16"/>
                    </w:rPr>
                    <w:t xml:space="preserve">Phone: 027 </w:t>
                  </w:r>
                  <w:r>
                    <w:rPr>
                      <w:sz w:val="16"/>
                    </w:rPr>
                    <w:t>273 7009</w:t>
                  </w:r>
                </w:p>
                <w:p w:rsidR="00677050" w:rsidRPr="009B1470" w:rsidRDefault="00677050" w:rsidP="00E134E3">
                  <w:pPr>
                    <w:rPr>
                      <w:sz w:val="16"/>
                    </w:rPr>
                  </w:pPr>
                  <w:r w:rsidRPr="009B1470">
                    <w:rPr>
                      <w:sz w:val="16"/>
                    </w:rPr>
                    <w:t xml:space="preserve">Email: </w:t>
                  </w:r>
                  <w:hyperlink r:id="rId12" w:history="1">
                    <w:r w:rsidRPr="00FA140F">
                      <w:rPr>
                        <w:rStyle w:val="Hyperlink"/>
                        <w:sz w:val="14"/>
                      </w:rPr>
                      <w:t>juliet.fry@canterbury.ac.nz</w:t>
                    </w:r>
                  </w:hyperlink>
                  <w:r w:rsidRPr="009B1470">
                    <w:rPr>
                      <w:sz w:val="14"/>
                    </w:rPr>
                    <w:t xml:space="preserve"> </w:t>
                  </w:r>
                </w:p>
                <w:p w:rsidR="00677050" w:rsidRPr="009B1470" w:rsidRDefault="00677050" w:rsidP="00E134E3">
                  <w:pPr>
                    <w:rPr>
                      <w:sz w:val="16"/>
                    </w:rPr>
                  </w:pPr>
                  <w:r w:rsidRPr="009B1470">
                    <w:rPr>
                      <w:sz w:val="16"/>
                    </w:rPr>
                    <w:t xml:space="preserve"> </w:t>
                  </w:r>
                </w:p>
                <w:p w:rsidR="00677050" w:rsidRPr="006C111C" w:rsidRDefault="00677050" w:rsidP="00E134E3">
                  <w:pPr>
                    <w:pStyle w:val="TSHeading2"/>
                    <w:suppressOverlap/>
                    <w:jc w:val="center"/>
                  </w:pPr>
                </w:p>
                <w:p w:rsidR="00677050" w:rsidRPr="001A4C25" w:rsidRDefault="00677050" w:rsidP="00E303F4">
                  <w:pPr>
                    <w:rPr>
                      <w:rFonts w:asciiTheme="minorHAnsi" w:hAnsiTheme="minorHAnsi"/>
                      <w:lang w:val="en-AU"/>
                    </w:rPr>
                  </w:pPr>
                </w:p>
                <w:p w:rsidR="00677050" w:rsidRPr="001A4C25" w:rsidRDefault="00677050" w:rsidP="00E303F4">
                  <w:pPr>
                    <w:rPr>
                      <w:rFonts w:asciiTheme="minorHAnsi" w:hAnsiTheme="minorHAnsi"/>
                      <w:lang w:val="en-AU"/>
                    </w:rPr>
                  </w:pPr>
                </w:p>
                <w:p w:rsidR="00677050" w:rsidRPr="001A4C25" w:rsidRDefault="00677050" w:rsidP="00E303F4">
                  <w:pPr>
                    <w:rPr>
                      <w:rFonts w:asciiTheme="minorHAnsi" w:hAnsiTheme="minorHAnsi"/>
                      <w:lang w:val="en-AU"/>
                    </w:rPr>
                  </w:pPr>
                </w:p>
                <w:p w:rsidR="00677050" w:rsidRPr="001A4C25" w:rsidRDefault="00677050" w:rsidP="00E303F4">
                  <w:pPr>
                    <w:rPr>
                      <w:rFonts w:asciiTheme="minorHAnsi" w:hAnsiTheme="minorHAnsi"/>
                      <w:color w:val="003366"/>
                      <w:sz w:val="24"/>
                    </w:rPr>
                  </w:pPr>
                </w:p>
                <w:p w:rsidR="00677050" w:rsidRPr="001A4C25" w:rsidRDefault="00677050" w:rsidP="00E303F4">
                  <w:pPr>
                    <w:rPr>
                      <w:rFonts w:asciiTheme="minorHAnsi" w:hAnsiTheme="minorHAnsi"/>
                      <w:color w:val="003366"/>
                      <w:sz w:val="24"/>
                    </w:rPr>
                  </w:pPr>
                </w:p>
                <w:p w:rsidR="00677050" w:rsidRPr="001A4C25" w:rsidRDefault="00677050" w:rsidP="00E303F4">
                  <w:pPr>
                    <w:rPr>
                      <w:rFonts w:asciiTheme="minorHAnsi" w:hAnsiTheme="minorHAnsi"/>
                      <w:color w:val="003366"/>
                      <w:sz w:val="24"/>
                    </w:rPr>
                  </w:pPr>
                  <w:r w:rsidRPr="001A4C25">
                    <w:rPr>
                      <w:rFonts w:asciiTheme="minorHAnsi" w:hAnsiTheme="minorHAnsi"/>
                      <w:color w:val="003366"/>
                      <w:sz w:val="24"/>
                    </w:rPr>
                    <w:t xml:space="preserve">  </w:t>
                  </w:r>
                </w:p>
                <w:p w:rsidR="00677050" w:rsidRPr="001A4C25" w:rsidRDefault="00677050" w:rsidP="00E303F4">
                  <w:pPr>
                    <w:rPr>
                      <w:rFonts w:asciiTheme="minorHAnsi" w:hAnsiTheme="minorHAnsi"/>
                      <w:sz w:val="16"/>
                    </w:rPr>
                  </w:pPr>
                </w:p>
                <w:p w:rsidR="00677050" w:rsidRPr="001A4C25" w:rsidRDefault="00677050" w:rsidP="00E303F4">
                  <w:pPr>
                    <w:rPr>
                      <w:rFonts w:asciiTheme="minorHAnsi" w:hAnsiTheme="minorHAnsi"/>
                      <w:sz w:val="16"/>
                    </w:rPr>
                  </w:pPr>
                </w:p>
                <w:p w:rsidR="00677050" w:rsidRPr="001A4C25" w:rsidRDefault="00677050" w:rsidP="00E303F4">
                  <w:pPr>
                    <w:pStyle w:val="TSHeading2"/>
                    <w:suppressOverlap/>
                    <w:rPr>
                      <w:rFonts w:asciiTheme="minorHAnsi" w:hAnsiTheme="minorHAnsi"/>
                      <w:sz w:val="16"/>
                    </w:rPr>
                  </w:pPr>
                </w:p>
                <w:p w:rsidR="00677050" w:rsidRPr="001A4C25" w:rsidRDefault="00677050" w:rsidP="00E303F4">
                  <w:pPr>
                    <w:pStyle w:val="TSHeading2"/>
                    <w:suppressOverlap/>
                    <w:rPr>
                      <w:rFonts w:asciiTheme="minorHAnsi" w:hAnsiTheme="minorHAnsi"/>
                      <w:sz w:val="16"/>
                    </w:rPr>
                  </w:pPr>
                </w:p>
                <w:p w:rsidR="00677050" w:rsidRPr="001A4C25" w:rsidRDefault="00677050" w:rsidP="00E303F4">
                  <w:pPr>
                    <w:pStyle w:val="TSHeading2"/>
                    <w:suppressOverlap/>
                    <w:rPr>
                      <w:rFonts w:asciiTheme="minorHAnsi" w:hAnsiTheme="minorHAnsi"/>
                      <w:sz w:val="16"/>
                    </w:rPr>
                  </w:pPr>
                </w:p>
                <w:p w:rsidR="00677050" w:rsidRPr="001A4C25" w:rsidRDefault="00677050" w:rsidP="00E303F4">
                  <w:pPr>
                    <w:pStyle w:val="TSHeading2"/>
                    <w:suppressOverlap/>
                    <w:rPr>
                      <w:rFonts w:asciiTheme="minorHAnsi" w:hAnsiTheme="minorHAnsi"/>
                      <w:sz w:val="16"/>
                    </w:rPr>
                  </w:pPr>
                </w:p>
                <w:p w:rsidR="00677050" w:rsidRPr="001A4C25" w:rsidRDefault="00677050" w:rsidP="00E303F4">
                  <w:pPr>
                    <w:pStyle w:val="TSHeading2"/>
                    <w:suppressOverlap/>
                    <w:rPr>
                      <w:rFonts w:asciiTheme="minorHAnsi" w:hAnsiTheme="minorHAnsi"/>
                      <w:sz w:val="16"/>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Heading2"/>
                    <w:suppressOverlap/>
                    <w:rPr>
                      <w:rFonts w:asciiTheme="minorHAnsi" w:hAnsiTheme="minorHAnsi"/>
                    </w:rPr>
                  </w:pPr>
                </w:p>
                <w:p w:rsidR="00677050" w:rsidRPr="001A4C25" w:rsidRDefault="00677050" w:rsidP="00E303F4">
                  <w:pPr>
                    <w:pStyle w:val="TSBodyText"/>
                    <w:suppressOverlap/>
                    <w:rPr>
                      <w:rFonts w:asciiTheme="minorHAnsi" w:hAnsiTheme="minorHAnsi"/>
                    </w:rPr>
                  </w:pPr>
                </w:p>
                <w:p w:rsidR="00677050" w:rsidRPr="001A4C25" w:rsidRDefault="00677050" w:rsidP="00E303F4">
                  <w:pPr>
                    <w:pStyle w:val="TSBodyText"/>
                    <w:spacing w:line="240" w:lineRule="auto"/>
                    <w:suppressOverlap/>
                    <w:rPr>
                      <w:rFonts w:asciiTheme="minorHAnsi" w:hAnsiTheme="minorHAnsi"/>
                      <w:sz w:val="16"/>
                    </w:rPr>
                  </w:pPr>
                  <w:r w:rsidRPr="001A4C25">
                    <w:rPr>
                      <w:rFonts w:asciiTheme="minorHAnsi" w:hAnsiTheme="minorHAnsi"/>
                      <w:sz w:val="16"/>
                    </w:rPr>
                    <w:t xml:space="preserve">Team Solutions, </w:t>
                  </w:r>
                </w:p>
                <w:p w:rsidR="00677050" w:rsidRPr="001A4C25" w:rsidRDefault="00677050" w:rsidP="00E303F4">
                  <w:pPr>
                    <w:pStyle w:val="TSBodyText"/>
                    <w:spacing w:line="240" w:lineRule="auto"/>
                    <w:suppressOverlap/>
                    <w:rPr>
                      <w:rFonts w:asciiTheme="minorHAnsi" w:hAnsiTheme="minorHAnsi"/>
                      <w:sz w:val="16"/>
                    </w:rPr>
                  </w:pPr>
                  <w:r w:rsidRPr="001A4C25">
                    <w:rPr>
                      <w:rFonts w:asciiTheme="minorHAnsi" w:hAnsiTheme="minorHAnsi"/>
                      <w:sz w:val="16"/>
                    </w:rPr>
                    <w:t>Faculty of Education</w:t>
                  </w:r>
                </w:p>
                <w:p w:rsidR="00677050" w:rsidRPr="001A4C25" w:rsidRDefault="00677050" w:rsidP="00E303F4">
                  <w:pPr>
                    <w:pStyle w:val="TSBodyText"/>
                    <w:spacing w:line="240" w:lineRule="auto"/>
                    <w:suppressOverlap/>
                    <w:rPr>
                      <w:rFonts w:asciiTheme="minorHAnsi" w:hAnsiTheme="minorHAnsi"/>
                      <w:sz w:val="16"/>
                    </w:rPr>
                  </w:pPr>
                  <w:r w:rsidRPr="001A4C25">
                    <w:rPr>
                      <w:rFonts w:asciiTheme="minorHAnsi" w:hAnsiTheme="minorHAnsi"/>
                      <w:sz w:val="16"/>
                    </w:rPr>
                    <w:t>The University of Auckland</w:t>
                  </w:r>
                </w:p>
                <w:p w:rsidR="00677050" w:rsidRPr="001A4C25" w:rsidRDefault="00677050" w:rsidP="00E303F4">
                  <w:pPr>
                    <w:pStyle w:val="TSBodyText"/>
                    <w:spacing w:line="240" w:lineRule="auto"/>
                    <w:suppressOverlap/>
                    <w:rPr>
                      <w:rFonts w:asciiTheme="minorHAnsi" w:hAnsiTheme="minorHAnsi"/>
                      <w:sz w:val="16"/>
                    </w:rPr>
                  </w:pPr>
                  <w:r w:rsidRPr="001A4C25">
                    <w:rPr>
                      <w:rFonts w:asciiTheme="minorHAnsi" w:hAnsiTheme="minorHAnsi"/>
                      <w:b/>
                      <w:sz w:val="16"/>
                    </w:rPr>
                    <w:t>Epsom campus</w:t>
                  </w:r>
                  <w:r w:rsidRPr="001A4C25">
                    <w:rPr>
                      <w:rFonts w:asciiTheme="minorHAnsi" w:hAnsiTheme="minorHAnsi"/>
                      <w:sz w:val="16"/>
                    </w:rPr>
                    <w:t xml:space="preserve"> Private Bag, 92601, Symonds Street, Auckland</w:t>
                  </w:r>
                  <w:r w:rsidRPr="001A4C25">
                    <w:rPr>
                      <w:rFonts w:asciiTheme="minorHAnsi" w:hAnsiTheme="minorHAnsi"/>
                      <w:sz w:val="16"/>
                    </w:rPr>
                    <w:br/>
                  </w:r>
                  <w:r w:rsidRPr="001A4C25">
                    <w:rPr>
                      <w:rFonts w:asciiTheme="minorHAnsi" w:hAnsiTheme="minorHAnsi"/>
                      <w:b/>
                      <w:sz w:val="16"/>
                    </w:rPr>
                    <w:t>Telephone</w:t>
                  </w:r>
                  <w:r w:rsidRPr="001A4C25">
                    <w:rPr>
                      <w:rFonts w:asciiTheme="minorHAnsi" w:hAnsiTheme="minorHAnsi"/>
                      <w:sz w:val="16"/>
                    </w:rPr>
                    <w:t xml:space="preserve"> 09 623 8880</w:t>
                  </w:r>
                  <w:r w:rsidRPr="001A4C25">
                    <w:rPr>
                      <w:rFonts w:asciiTheme="minorHAnsi" w:hAnsiTheme="minorHAnsi"/>
                      <w:sz w:val="16"/>
                    </w:rPr>
                    <w:br/>
                  </w:r>
                  <w:r w:rsidRPr="001A4C25">
                    <w:rPr>
                      <w:rFonts w:asciiTheme="minorHAnsi" w:hAnsiTheme="minorHAnsi"/>
                      <w:b/>
                      <w:sz w:val="16"/>
                    </w:rPr>
                    <w:t>Facsimile</w:t>
                  </w:r>
                  <w:r w:rsidRPr="001A4C25">
                    <w:rPr>
                      <w:rFonts w:asciiTheme="minorHAnsi" w:hAnsiTheme="minorHAnsi"/>
                      <w:sz w:val="16"/>
                    </w:rPr>
                    <w:t xml:space="preserve"> 09 623 8881</w:t>
                  </w:r>
                </w:p>
                <w:p w:rsidR="00677050" w:rsidRPr="001A4C25" w:rsidRDefault="00677050" w:rsidP="00E303F4">
                  <w:pPr>
                    <w:pStyle w:val="TSBodyText"/>
                    <w:spacing w:line="240" w:lineRule="auto"/>
                    <w:suppressOverlap/>
                    <w:rPr>
                      <w:rFonts w:asciiTheme="minorHAnsi" w:hAnsiTheme="minorHAnsi"/>
                      <w:sz w:val="16"/>
                    </w:rPr>
                  </w:pPr>
                  <w:r w:rsidRPr="001A4C25">
                    <w:rPr>
                      <w:rFonts w:asciiTheme="minorHAnsi" w:hAnsiTheme="minorHAnsi"/>
                      <w:b/>
                      <w:sz w:val="16"/>
                    </w:rPr>
                    <w:t>Tai Tokerau campus</w:t>
                  </w:r>
                  <w:r w:rsidRPr="001A4C25">
                    <w:rPr>
                      <w:rFonts w:asciiTheme="minorHAnsi" w:hAnsiTheme="minorHAnsi"/>
                      <w:sz w:val="16"/>
                    </w:rPr>
                    <w:t xml:space="preserve"> Private Bag 9002, Whangarei</w:t>
                  </w:r>
                  <w:r w:rsidRPr="001A4C25">
                    <w:rPr>
                      <w:rFonts w:asciiTheme="minorHAnsi" w:hAnsiTheme="minorHAnsi"/>
                      <w:sz w:val="16"/>
                    </w:rPr>
                    <w:br/>
                  </w:r>
                  <w:r w:rsidRPr="001A4C25">
                    <w:rPr>
                      <w:rFonts w:asciiTheme="minorHAnsi" w:hAnsiTheme="minorHAnsi"/>
                      <w:b/>
                      <w:sz w:val="16"/>
                    </w:rPr>
                    <w:t>Telephone</w:t>
                  </w:r>
                  <w:r w:rsidRPr="001A4C25">
                    <w:rPr>
                      <w:rFonts w:asciiTheme="minorHAnsi" w:hAnsiTheme="minorHAnsi"/>
                      <w:sz w:val="16"/>
                    </w:rPr>
                    <w:t xml:space="preserve"> 09 470 1015</w:t>
                  </w:r>
                  <w:r w:rsidRPr="001A4C25">
                    <w:rPr>
                      <w:rFonts w:asciiTheme="minorHAnsi" w:hAnsiTheme="minorHAnsi"/>
                      <w:sz w:val="16"/>
                    </w:rPr>
                    <w:br/>
                  </w:r>
                  <w:r w:rsidRPr="001A4C25">
                    <w:rPr>
                      <w:rFonts w:asciiTheme="minorHAnsi" w:hAnsiTheme="minorHAnsi"/>
                      <w:b/>
                      <w:sz w:val="16"/>
                    </w:rPr>
                    <w:t>Facsimile</w:t>
                  </w:r>
                  <w:r w:rsidRPr="001A4C25">
                    <w:rPr>
                      <w:rFonts w:asciiTheme="minorHAnsi" w:hAnsiTheme="minorHAnsi"/>
                      <w:sz w:val="16"/>
                    </w:rPr>
                    <w:t xml:space="preserve"> 09 470 0280</w:t>
                  </w:r>
                  <w:r w:rsidRPr="001A4C25">
                    <w:rPr>
                      <w:rFonts w:asciiTheme="minorHAnsi" w:hAnsiTheme="minorHAnsi"/>
                      <w:sz w:val="16"/>
                    </w:rPr>
                    <w:br/>
                  </w:r>
                  <w:r w:rsidRPr="001A4C25">
                    <w:rPr>
                      <w:rFonts w:asciiTheme="minorHAnsi" w:hAnsiTheme="minorHAnsi"/>
                      <w:b/>
                      <w:sz w:val="16"/>
                    </w:rPr>
                    <w:t>Email</w:t>
                  </w:r>
                  <w:r w:rsidRPr="001A4C25">
                    <w:rPr>
                      <w:rFonts w:asciiTheme="minorHAnsi" w:hAnsiTheme="minorHAnsi"/>
                      <w:sz w:val="16"/>
                    </w:rPr>
                    <w:t xml:space="preserve"> teamsolutions@auckland.ac.nz</w:t>
                  </w:r>
                </w:p>
                <w:p w:rsidR="00677050" w:rsidRPr="001A4C25" w:rsidRDefault="00677050" w:rsidP="00E303F4">
                  <w:pPr>
                    <w:rPr>
                      <w:rFonts w:asciiTheme="minorHAnsi" w:hAnsiTheme="minorHAnsi"/>
                      <w:sz w:val="16"/>
                    </w:rPr>
                  </w:pPr>
                </w:p>
              </w:txbxContent>
            </v:textbox>
            <w10:wrap type="tight"/>
          </v:shape>
        </w:pict>
      </w:r>
    </w:p>
    <w:p w:rsidR="00E303F4" w:rsidRPr="00E134E3" w:rsidRDefault="00E303F4">
      <w:pPr>
        <w:rPr>
          <w:rFonts w:asciiTheme="minorHAnsi" w:hAnsiTheme="minorHAnsi"/>
        </w:rPr>
      </w:pPr>
    </w:p>
    <w:p w:rsidR="00E303F4" w:rsidRPr="00E134E3" w:rsidRDefault="00E303F4">
      <w:pPr>
        <w:rPr>
          <w:rFonts w:asciiTheme="minorHAnsi" w:hAnsiTheme="minorHAnsi"/>
        </w:rPr>
      </w:pPr>
    </w:p>
    <w:p w:rsidR="00E303F4" w:rsidRPr="00E134E3" w:rsidRDefault="00E303F4">
      <w:pPr>
        <w:rPr>
          <w:rFonts w:asciiTheme="minorHAnsi" w:hAnsiTheme="minorHAnsi"/>
        </w:rPr>
      </w:pPr>
    </w:p>
    <w:p w:rsidR="00E303F4" w:rsidRPr="00E134E3" w:rsidRDefault="00E303F4">
      <w:pPr>
        <w:rPr>
          <w:rFonts w:asciiTheme="minorHAnsi" w:hAnsiTheme="minorHAnsi"/>
        </w:rPr>
      </w:pPr>
    </w:p>
    <w:p w:rsidR="00E303F4" w:rsidRPr="00E134E3" w:rsidRDefault="00E303F4">
      <w:pPr>
        <w:rPr>
          <w:rFonts w:asciiTheme="minorHAnsi" w:hAnsiTheme="minorHAnsi"/>
        </w:rPr>
      </w:pPr>
    </w:p>
    <w:p w:rsidR="00E303F4" w:rsidRPr="00E134E3" w:rsidRDefault="00E303F4">
      <w:pPr>
        <w:rPr>
          <w:rFonts w:asciiTheme="minorHAnsi" w:hAnsiTheme="minorHAnsi"/>
        </w:rPr>
      </w:pPr>
    </w:p>
    <w:p w:rsidR="00E303F4" w:rsidRPr="00E134E3" w:rsidRDefault="00E303F4">
      <w:pPr>
        <w:rPr>
          <w:rFonts w:asciiTheme="minorHAnsi" w:hAnsiTheme="minorHAnsi"/>
        </w:rPr>
      </w:pPr>
    </w:p>
    <w:p w:rsidR="00E303F4" w:rsidRPr="00E134E3" w:rsidRDefault="00E303F4">
      <w:pPr>
        <w:rPr>
          <w:rFonts w:asciiTheme="minorHAnsi" w:hAnsiTheme="minorHAnsi"/>
        </w:rPr>
      </w:pPr>
    </w:p>
    <w:p w:rsidR="00E303F4" w:rsidRPr="00E134E3" w:rsidRDefault="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rPr>
          <w:rFonts w:asciiTheme="minorHAnsi" w:hAnsiTheme="minorHAnsi"/>
        </w:rPr>
      </w:pPr>
    </w:p>
    <w:p w:rsidR="00E303F4" w:rsidRPr="00E134E3" w:rsidRDefault="00E303F4" w:rsidP="00E303F4">
      <w:pPr>
        <w:tabs>
          <w:tab w:val="left" w:pos="3640"/>
        </w:tabs>
        <w:rPr>
          <w:rFonts w:asciiTheme="minorHAnsi" w:hAnsiTheme="minorHAnsi"/>
        </w:rPr>
      </w:pPr>
      <w:r w:rsidRPr="00E134E3">
        <w:rPr>
          <w:rFonts w:asciiTheme="minorHAnsi" w:hAnsiTheme="minorHAnsi"/>
        </w:rPr>
        <w:tab/>
      </w: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E303F4" w:rsidRPr="00E134E3" w:rsidRDefault="00E303F4" w:rsidP="00E303F4">
      <w:pPr>
        <w:tabs>
          <w:tab w:val="left" w:pos="3640"/>
        </w:tabs>
        <w:rPr>
          <w:rFonts w:asciiTheme="minorHAnsi" w:hAnsiTheme="minorHAnsi"/>
        </w:rPr>
      </w:pPr>
    </w:p>
    <w:p w:rsidR="008272A5" w:rsidRDefault="008272A5" w:rsidP="00E303F4">
      <w:pPr>
        <w:tabs>
          <w:tab w:val="left" w:pos="3640"/>
        </w:tabs>
        <w:rPr>
          <w:rFonts w:asciiTheme="minorHAnsi" w:hAnsiTheme="minorHAnsi"/>
        </w:rPr>
      </w:pPr>
    </w:p>
    <w:p w:rsidR="008272A5" w:rsidRDefault="008272A5" w:rsidP="00E303F4">
      <w:pPr>
        <w:tabs>
          <w:tab w:val="left" w:pos="3640"/>
        </w:tabs>
        <w:rPr>
          <w:rFonts w:asciiTheme="minorHAnsi" w:hAnsiTheme="minorHAnsi"/>
        </w:rPr>
      </w:pPr>
    </w:p>
    <w:p w:rsidR="008272A5" w:rsidRDefault="008272A5" w:rsidP="00E303F4">
      <w:pPr>
        <w:tabs>
          <w:tab w:val="left" w:pos="3640"/>
        </w:tabs>
        <w:rPr>
          <w:rFonts w:asciiTheme="minorHAnsi" w:hAnsiTheme="minorHAnsi"/>
        </w:rPr>
      </w:pPr>
    </w:p>
    <w:p w:rsidR="008272A5" w:rsidRDefault="005B3494" w:rsidP="00E303F4">
      <w:pPr>
        <w:tabs>
          <w:tab w:val="left" w:pos="3640"/>
        </w:tabs>
        <w:rPr>
          <w:rFonts w:asciiTheme="minorHAnsi" w:hAnsiTheme="minorHAnsi"/>
        </w:rPr>
      </w:pPr>
      <w:r>
        <w:rPr>
          <w:rFonts w:asciiTheme="minorHAnsi" w:hAnsiTheme="minorHAnsi"/>
          <w:noProof/>
        </w:rPr>
        <w:lastRenderedPageBreak/>
        <w:pict>
          <v:shape id="_x0000_s1028" type="#_x0000_t202" style="position:absolute;margin-left:15.05pt;margin-top:-71.35pt;width:383.5pt;height:729.85pt;z-index:251658240;mso-wrap-edited:f" wrapcoords="-50 0 -50 21544 21600 21544 21600 0 -50 0" stroked="f">
            <v:textbox style="mso-next-textbox:#_x0000_s1028">
              <w:txbxContent>
                <w:p w:rsidR="00902E1E" w:rsidRDefault="00677050" w:rsidP="00590FEB">
                  <w:pPr>
                    <w:rPr>
                      <w:b/>
                      <w:lang w:val="en-NZ"/>
                    </w:rPr>
                  </w:pPr>
                  <w:r w:rsidRPr="00600AE7">
                    <w:rPr>
                      <w:b/>
                      <w:lang w:val="en-NZ"/>
                    </w:rPr>
                    <w:t>NZQA Course Approval</w:t>
                  </w:r>
                  <w:r>
                    <w:rPr>
                      <w:b/>
                      <w:lang w:val="en-NZ"/>
                    </w:rPr>
                    <w:t xml:space="preserve"> for </w:t>
                  </w:r>
                  <w:r w:rsidR="00902E1E">
                    <w:rPr>
                      <w:b/>
                      <w:lang w:val="en-NZ"/>
                    </w:rPr>
                    <w:t xml:space="preserve">classes, courses or programmes </w:t>
                  </w:r>
                  <w:r>
                    <w:rPr>
                      <w:b/>
                      <w:lang w:val="en-NZ"/>
                    </w:rPr>
                    <w:t xml:space="preserve">for international students in state or private schools </w:t>
                  </w:r>
                  <w:r w:rsidRPr="00600AE7">
                    <w:rPr>
                      <w:b/>
                      <w:lang w:val="en-NZ"/>
                    </w:rPr>
                    <w:t xml:space="preserve"> </w:t>
                  </w:r>
                </w:p>
                <w:p w:rsidR="00902E1E" w:rsidRDefault="00902E1E" w:rsidP="00590FEB">
                  <w:pPr>
                    <w:rPr>
                      <w:b/>
                      <w:lang w:val="en-NZ"/>
                    </w:rPr>
                  </w:pPr>
                </w:p>
                <w:p w:rsidR="00677050" w:rsidRDefault="00677050" w:rsidP="00590FEB">
                  <w:pPr>
                    <w:rPr>
                      <w:rFonts w:asciiTheme="majorHAnsi" w:hAnsiTheme="majorHAnsi" w:cs="Arial"/>
                      <w:shd w:val="clear" w:color="auto" w:fill="FFFFFF"/>
                    </w:rPr>
                  </w:pPr>
                  <w:r w:rsidRPr="00600AE7">
                    <w:rPr>
                      <w:lang w:val="en-NZ"/>
                    </w:rPr>
                    <w:t xml:space="preserve">The </w:t>
                  </w:r>
                  <w:proofErr w:type="spellStart"/>
                  <w:r w:rsidRPr="00600AE7">
                    <w:rPr>
                      <w:lang w:val="en-NZ"/>
                    </w:rPr>
                    <w:t>Se</w:t>
                  </w:r>
                  <w:r w:rsidR="00902E1E">
                    <w:rPr>
                      <w:lang w:val="en-NZ"/>
                    </w:rPr>
                    <w:t>c</w:t>
                  </w:r>
                  <w:r w:rsidRPr="00600AE7">
                    <w:rPr>
                      <w:lang w:val="en-NZ"/>
                    </w:rPr>
                    <w:t>Qual</w:t>
                  </w:r>
                  <w:proofErr w:type="spellEnd"/>
                  <w:r w:rsidRPr="00600AE7">
                    <w:rPr>
                      <w:lang w:val="en-NZ"/>
                    </w:rPr>
                    <w:t xml:space="preserve"> explaining this process is here</w:t>
                  </w:r>
                  <w:r w:rsidRPr="00902E1E">
                    <w:rPr>
                      <w:lang w:val="en-NZ"/>
                    </w:rPr>
                    <w:t xml:space="preserve">: </w:t>
                  </w:r>
                  <w:hyperlink r:id="rId13" w:history="1">
                    <w:r w:rsidRPr="00902E1E">
                      <w:rPr>
                        <w:rStyle w:val="Hyperlink"/>
                        <w:rFonts w:cs="Arial"/>
                        <w:shd w:val="clear" w:color="auto" w:fill="FFFFFF"/>
                      </w:rPr>
                      <w:t>Course approval for classes, courses, or programmes for international students in state or private schools</w:t>
                    </w:r>
                  </w:hyperlink>
                  <w:r w:rsidRPr="00902E1E">
                    <w:rPr>
                      <w:rFonts w:cs="Arial"/>
                      <w:shd w:val="clear" w:color="auto" w:fill="FFFFFF"/>
                    </w:rPr>
                    <w:t>. This approval is required (</w:t>
                  </w:r>
                  <w:hyperlink r:id="rId14" w:history="1">
                    <w:r w:rsidRPr="00902E1E">
                      <w:rPr>
                        <w:rStyle w:val="Hyperlink"/>
                        <w:rFonts w:cs="Arial"/>
                        <w:bdr w:val="none" w:sz="0" w:space="0" w:color="auto" w:frame="1"/>
                        <w:shd w:val="clear" w:color="auto" w:fill="FFFFFF"/>
                      </w:rPr>
                      <w:t>Section 4E of the Education Act)</w:t>
                    </w:r>
                  </w:hyperlink>
                  <w:r w:rsidRPr="00902E1E">
                    <w:rPr>
                      <w:rFonts w:cs="Arial"/>
                      <w:shd w:val="clear" w:color="auto" w:fill="FFFFFF"/>
                    </w:rPr>
                    <w:t> where a school advertises a class, course, or programme exclusively or mainly for international students.</w:t>
                  </w:r>
                  <w:r w:rsidRPr="00021068">
                    <w:rPr>
                      <w:lang w:val="en-NZ"/>
                    </w:rPr>
                    <w:t xml:space="preserve"> </w:t>
                  </w:r>
                  <w:r w:rsidRPr="00600AE7">
                    <w:rPr>
                      <w:lang w:val="en-NZ"/>
                    </w:rPr>
                    <w:t xml:space="preserve">The </w:t>
                  </w:r>
                  <w:r>
                    <w:rPr>
                      <w:lang w:val="en-NZ"/>
                    </w:rPr>
                    <w:t xml:space="preserve">existing </w:t>
                  </w:r>
                  <w:r w:rsidRPr="00600AE7">
                    <w:rPr>
                      <w:lang w:val="en-NZ"/>
                    </w:rPr>
                    <w:t xml:space="preserve">course </w:t>
                  </w:r>
                  <w:r>
                    <w:rPr>
                      <w:lang w:val="en-NZ"/>
                    </w:rPr>
                    <w:t xml:space="preserve">approval for international students, </w:t>
                  </w:r>
                  <w:r w:rsidRPr="00600AE7">
                    <w:rPr>
                      <w:lang w:val="en-NZ"/>
                    </w:rPr>
                    <w:t xml:space="preserve">however, </w:t>
                  </w:r>
                  <w:r>
                    <w:rPr>
                      <w:lang w:val="en-NZ"/>
                    </w:rPr>
                    <w:t xml:space="preserve">is </w:t>
                  </w:r>
                  <w:r w:rsidRPr="00600AE7">
                    <w:rPr>
                      <w:lang w:val="en-NZ"/>
                    </w:rPr>
                    <w:t>useful for courses for all ELLs.</w:t>
                  </w:r>
                </w:p>
                <w:p w:rsidR="00677050" w:rsidRDefault="00677050" w:rsidP="00590FEB">
                  <w:pPr>
                    <w:rPr>
                      <w:rFonts w:asciiTheme="majorHAnsi" w:hAnsiTheme="majorHAnsi" w:cs="Arial"/>
                      <w:shd w:val="clear" w:color="auto" w:fill="FFFFFF"/>
                    </w:rPr>
                  </w:pPr>
                </w:p>
                <w:p w:rsidR="00677050" w:rsidRPr="00600AE7" w:rsidRDefault="00677050" w:rsidP="00590FEB">
                  <w:pPr>
                    <w:rPr>
                      <w:rFonts w:asciiTheme="majorHAnsi" w:hAnsiTheme="majorHAnsi"/>
                    </w:rPr>
                  </w:pPr>
                  <w:r>
                    <w:rPr>
                      <w:lang w:val="en-NZ"/>
                    </w:rPr>
                    <w:t>The approval</w:t>
                  </w:r>
                  <w:r w:rsidRPr="00600AE7">
                    <w:rPr>
                      <w:lang w:val="en-NZ"/>
                    </w:rPr>
                    <w:t xml:space="preserve"> process for courses designed for international students</w:t>
                  </w:r>
                  <w:r>
                    <w:rPr>
                      <w:lang w:val="en-NZ"/>
                    </w:rPr>
                    <w:t xml:space="preserve"> is not the same as the “NZQA approved programmes” mentioned on the NZCELs. The process for “NZQA approved programmes” is under development</w:t>
                  </w:r>
                  <w:r w:rsidRPr="00021068">
                    <w:rPr>
                      <w:lang w:val="en-NZ"/>
                    </w:rPr>
                    <w:t xml:space="preserve"> </w:t>
                  </w:r>
                  <w:r>
                    <w:rPr>
                      <w:lang w:val="en-NZ"/>
                    </w:rPr>
                    <w:t xml:space="preserve">and communication about the two types of approval will be sorted out so that they work together. </w:t>
                  </w:r>
                </w:p>
                <w:p w:rsidR="00677050" w:rsidRPr="00010EAE" w:rsidRDefault="00677050" w:rsidP="00590FEB">
                  <w:pPr>
                    <w:pStyle w:val="ListParagraph"/>
                    <w:rPr>
                      <w:rFonts w:asciiTheme="majorHAnsi" w:hAnsiTheme="majorHAnsi"/>
                    </w:rPr>
                  </w:pPr>
                </w:p>
                <w:p w:rsidR="00902E1E" w:rsidRDefault="00677050" w:rsidP="00590FEB">
                  <w:pPr>
                    <w:rPr>
                      <w:b/>
                      <w:lang w:val="en-NZ"/>
                    </w:rPr>
                  </w:pPr>
                  <w:r w:rsidRPr="00600AE7">
                    <w:rPr>
                      <w:b/>
                      <w:lang w:val="en-NZ"/>
                    </w:rPr>
                    <w:t xml:space="preserve">University Entrance Literacy </w:t>
                  </w:r>
                </w:p>
                <w:p w:rsidR="00902E1E" w:rsidRDefault="00902E1E" w:rsidP="00590FEB">
                  <w:pPr>
                    <w:rPr>
                      <w:b/>
                      <w:lang w:val="en-NZ"/>
                    </w:rPr>
                  </w:pPr>
                </w:p>
                <w:p w:rsidR="00677050" w:rsidRPr="00600AE7" w:rsidRDefault="00677050" w:rsidP="00590FEB">
                  <w:pPr>
                    <w:rPr>
                      <w:b/>
                      <w:lang w:val="en-NZ"/>
                    </w:rPr>
                  </w:pPr>
                  <w:r>
                    <w:t>From 2014, new requirements apply for University Entrance.  Students must meet a new literacy requirement to enter into university-level programmes from 2015. </w:t>
                  </w:r>
                </w:p>
                <w:p w:rsidR="00677050" w:rsidRDefault="00677050" w:rsidP="00590FEB">
                  <w:pPr>
                    <w:spacing w:before="100" w:beforeAutospacing="1" w:after="100" w:afterAutospacing="1"/>
                  </w:pPr>
                  <w:r>
                    <w:t xml:space="preserve">Students must now achieve 10 credits in literacy instead of 8.   The literacy requirement for the new University Entrance from 2014 is:  Literacy - 10 credits at NCEA </w:t>
                  </w:r>
                  <w:r>
                    <w:rPr>
                      <w:b/>
                      <w:bCs/>
                    </w:rPr>
                    <w:t>Level 2 or above</w:t>
                  </w:r>
                  <w:r>
                    <w:t xml:space="preserve"> made up of:</w:t>
                  </w:r>
                </w:p>
                <w:p w:rsidR="00677050" w:rsidRDefault="00677050" w:rsidP="00590FEB">
                  <w:pPr>
                    <w:spacing w:before="100" w:beforeAutospacing="1" w:after="100" w:afterAutospacing="1"/>
                    <w:ind w:left="360"/>
                  </w:pPr>
                  <w:r>
                    <w:t>5 credits in reading</w:t>
                  </w:r>
                </w:p>
                <w:p w:rsidR="00677050" w:rsidRDefault="00677050" w:rsidP="00590FEB">
                  <w:pPr>
                    <w:spacing w:before="100" w:beforeAutospacing="1" w:after="100" w:afterAutospacing="1"/>
                    <w:ind w:left="360"/>
                  </w:pPr>
                  <w:r>
                    <w:t>5 credits in writing</w:t>
                  </w:r>
                </w:p>
                <w:p w:rsidR="00677050" w:rsidRDefault="00677050" w:rsidP="00590FEB">
                  <w:pPr>
                    <w:spacing w:before="100" w:beforeAutospacing="1" w:after="100" w:afterAutospacing="1"/>
                  </w:pPr>
                  <w:r>
                    <w:t xml:space="preserve">The NCEA Level 2 and Level 3 achievement standards that can contribute to the new University Entrance literacy requirement have been </w:t>
                  </w:r>
                  <w:hyperlink r:id="rId15" w:tgtFrame="_blank" w:history="1">
                    <w:r w:rsidRPr="00D01921">
                      <w:t>identified</w:t>
                    </w:r>
                  </w:hyperlink>
                  <w:r>
                    <w:t xml:space="preserve">. Go to: </w:t>
                  </w:r>
                  <w:hyperlink r:id="rId16" w:history="1">
                    <w:r w:rsidRPr="006C5E58">
                      <w:rPr>
                        <w:rStyle w:val="Hyperlink"/>
                      </w:rPr>
                      <w:t>http://www.nzqa.govt.nz/about-us/publications/newsletters-and-circulars/secqual/standards-that-meet-the-new-university-entrance-literacy-requirement-applying-from-2014/</w:t>
                    </w:r>
                  </w:hyperlink>
                </w:p>
                <w:p w:rsidR="00677050" w:rsidRDefault="00677050" w:rsidP="00590FEB">
                  <w:pPr>
                    <w:spacing w:before="100" w:beforeAutospacing="1" w:after="100" w:afterAutospacing="1"/>
                  </w:pPr>
                  <w:r>
                    <w:t>They include standards across a range of subjects. The list identifies standards that contribute only to reading, only to writing or those that can contribute to both. It is currently in draft form as the NCEA Level 3 standards will not be registered and published until early December 2012.</w:t>
                  </w:r>
                </w:p>
                <w:p w:rsidR="00677050" w:rsidRDefault="00677050" w:rsidP="00590FEB">
                  <w:pPr>
                    <w:rPr>
                      <w:b/>
                      <w:lang w:val="en-NZ"/>
                    </w:rPr>
                  </w:pPr>
                  <w:r>
                    <w:rPr>
                      <w:b/>
                      <w:lang w:val="en-NZ"/>
                    </w:rPr>
                    <w:t>English for Academic Purposes (EAP) standards</w:t>
                  </w:r>
                </w:p>
                <w:p w:rsidR="00902E1E" w:rsidRDefault="00902E1E" w:rsidP="00590FEB">
                  <w:pPr>
                    <w:rPr>
                      <w:b/>
                      <w:lang w:val="en-NZ"/>
                    </w:rPr>
                  </w:pPr>
                </w:p>
                <w:p w:rsidR="00677050" w:rsidRDefault="00677050" w:rsidP="00590FEB">
                  <w:r w:rsidRPr="009851A2">
                    <w:rPr>
                      <w:lang w:val="en-NZ"/>
                    </w:rPr>
                    <w:t xml:space="preserve">These </w:t>
                  </w:r>
                  <w:r>
                    <w:rPr>
                      <w:lang w:val="en-NZ"/>
                    </w:rPr>
                    <w:t xml:space="preserve">EAP </w:t>
                  </w:r>
                  <w:r w:rsidRPr="009851A2">
                    <w:rPr>
                      <w:lang w:val="en-NZ"/>
                    </w:rPr>
                    <w:t xml:space="preserve">standards are on the list of standards that have </w:t>
                  </w:r>
                  <w:r w:rsidRPr="00D01921">
                    <w:rPr>
                      <w:lang w:val="en-NZ"/>
                    </w:rPr>
                    <w:t>been</w:t>
                  </w:r>
                  <w:r w:rsidR="00902E1E">
                    <w:t xml:space="preserve"> identified</w:t>
                  </w:r>
                  <w:r w:rsidRPr="00D01921">
                    <w:t xml:space="preserve"> as</w:t>
                  </w:r>
                  <w:r>
                    <w:t xml:space="preserve"> meeting UE literacy requirements. </w:t>
                  </w:r>
                  <w:r w:rsidRPr="00D01921">
                    <w:rPr>
                      <w:b/>
                    </w:rPr>
                    <w:t xml:space="preserve">They can be used for Year 13 students in 2013 who want to enter </w:t>
                  </w:r>
                  <w:r>
                    <w:rPr>
                      <w:b/>
                    </w:rPr>
                    <w:t xml:space="preserve">university </w:t>
                  </w:r>
                  <w:r w:rsidRPr="00D01921">
                    <w:rPr>
                      <w:b/>
                    </w:rPr>
                    <w:t xml:space="preserve">in 2014.  </w:t>
                  </w:r>
                  <w:r>
                    <w:t xml:space="preserve">With the wide range of standards that are identified as meeting the UE requirement, there is no longer a need to look just at English for standards that assess for UE literacy requirements. </w:t>
                  </w:r>
                </w:p>
                <w:p w:rsidR="00902E1E" w:rsidRDefault="00902E1E" w:rsidP="00590FEB"/>
                <w:p w:rsidR="00677050" w:rsidRDefault="00677050" w:rsidP="00590FEB">
                  <w:pPr>
                    <w:rPr>
                      <w:b/>
                      <w:lang w:val="en-NZ"/>
                    </w:rPr>
                  </w:pPr>
                  <w:r>
                    <w:t xml:space="preserve">Assessment support material for the EAP standards can be found at: </w:t>
                  </w:r>
                </w:p>
                <w:p w:rsidR="00677050" w:rsidRDefault="005B3494" w:rsidP="00590FEB">
                  <w:pPr>
                    <w:rPr>
                      <w:lang w:val="en-NZ"/>
                    </w:rPr>
                  </w:pPr>
                  <w:hyperlink r:id="rId17" w:history="1">
                    <w:r w:rsidR="00677050" w:rsidRPr="006C5E58">
                      <w:rPr>
                        <w:rStyle w:val="Hyperlink"/>
                        <w:lang w:val="en-NZ"/>
                      </w:rPr>
                      <w:t>http://www.nzqa.govt.nz/providers-partners/assessment-and-moderation/assessment-of-standards/assessment-support-material/</w:t>
                    </w:r>
                  </w:hyperlink>
                </w:p>
                <w:p w:rsidR="00677050" w:rsidRPr="009851A2" w:rsidRDefault="00677050" w:rsidP="00590FEB">
                  <w:pPr>
                    <w:rPr>
                      <w:lang w:val="en-NZ"/>
                    </w:rPr>
                  </w:pPr>
                </w:p>
                <w:p w:rsidR="00902E1E" w:rsidRPr="00902E1E" w:rsidRDefault="00902E1E" w:rsidP="00D23219">
                  <w:pPr>
                    <w:rPr>
                      <w:b/>
                    </w:rPr>
                  </w:pPr>
                  <w:r w:rsidRPr="00902E1E">
                    <w:rPr>
                      <w:b/>
                    </w:rPr>
                    <w:t>Pacific Indigenous Knowledge unit standards</w:t>
                  </w:r>
                </w:p>
                <w:p w:rsidR="00902E1E" w:rsidRDefault="00902E1E" w:rsidP="00D23219"/>
                <w:p w:rsidR="00902E1E" w:rsidRDefault="00902E1E" w:rsidP="00D23219">
                  <w:r>
                    <w:t xml:space="preserve">These new Level 1, 2 and 3 unit standards are graded and have support materials. They might be used effectively with Pasifika ELLs. </w:t>
                  </w:r>
                </w:p>
                <w:p w:rsidR="00902E1E" w:rsidRDefault="00902E1E" w:rsidP="00D23219"/>
                <w:p w:rsidR="00677050" w:rsidRDefault="005B3494" w:rsidP="00D23219">
                  <w:hyperlink r:id="rId18" w:history="1">
                    <w:r w:rsidR="00902E1E" w:rsidRPr="006C5E58">
                      <w:rPr>
                        <w:rStyle w:val="Hyperlink"/>
                      </w:rPr>
                      <w:t>http://www.nzqa.govt.nz/providers-partners/assessment-and-moderation/assessment-of-standards/assessment-support-material/pacific-indigenous-knowledge/</w:t>
                    </w:r>
                  </w:hyperlink>
                </w:p>
                <w:p w:rsidR="00902E1E" w:rsidRDefault="00902E1E" w:rsidP="00D23219"/>
              </w:txbxContent>
            </v:textbox>
            <w10:wrap type="through"/>
          </v:shape>
        </w:pict>
      </w:r>
    </w:p>
    <w:p w:rsidR="00791A1B" w:rsidRPr="00E134E3" w:rsidRDefault="00791A1B" w:rsidP="00E303F4">
      <w:pPr>
        <w:tabs>
          <w:tab w:val="left" w:pos="3640"/>
        </w:tabs>
        <w:rPr>
          <w:rFonts w:asciiTheme="minorHAnsi" w:hAnsiTheme="minorHAnsi"/>
        </w:rPr>
      </w:pPr>
    </w:p>
    <w:sectPr w:rsidR="00791A1B" w:rsidRPr="00E134E3" w:rsidSect="00E134E3">
      <w:footerReference w:type="even" r:id="rId19"/>
      <w:footerReference w:type="default" r:id="rId20"/>
      <w:headerReference w:type="first" r:id="rId21"/>
      <w:footerReference w:type="first" r:id="rId22"/>
      <w:pgSz w:w="11899" w:h="16838"/>
      <w:pgMar w:top="2127" w:right="823" w:bottom="852" w:left="709" w:header="720" w:footer="41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050" w:rsidRDefault="00677050">
      <w:r>
        <w:separator/>
      </w:r>
    </w:p>
  </w:endnote>
  <w:endnote w:type="continuationSeparator" w:id="0">
    <w:p w:rsidR="00677050" w:rsidRDefault="006770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50" w:rsidRDefault="005B3494" w:rsidP="007B1CAB">
    <w:pPr>
      <w:pStyle w:val="Footer"/>
      <w:framePr w:wrap="around" w:vAnchor="text" w:hAnchor="margin" w:xAlign="right" w:y="1"/>
      <w:rPr>
        <w:rStyle w:val="PageNumber"/>
      </w:rPr>
    </w:pPr>
    <w:r>
      <w:rPr>
        <w:rStyle w:val="PageNumber"/>
      </w:rPr>
      <w:fldChar w:fldCharType="begin"/>
    </w:r>
    <w:r w:rsidR="00677050">
      <w:rPr>
        <w:rStyle w:val="PageNumber"/>
      </w:rPr>
      <w:instrText xml:space="preserve">PAGE  </w:instrText>
    </w:r>
    <w:r>
      <w:rPr>
        <w:rStyle w:val="PageNumber"/>
      </w:rPr>
      <w:fldChar w:fldCharType="end"/>
    </w:r>
  </w:p>
  <w:p w:rsidR="00677050" w:rsidRDefault="00677050" w:rsidP="00791A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50" w:rsidRPr="00791A1B" w:rsidRDefault="005B3494" w:rsidP="007B1CAB">
    <w:pPr>
      <w:pStyle w:val="Footer"/>
      <w:framePr w:wrap="around" w:vAnchor="text" w:hAnchor="margin" w:xAlign="right" w:y="1"/>
      <w:rPr>
        <w:rStyle w:val="PageNumber"/>
        <w:sz w:val="14"/>
      </w:rPr>
    </w:pPr>
    <w:r w:rsidRPr="00791A1B">
      <w:rPr>
        <w:rStyle w:val="PageNumber"/>
        <w:sz w:val="14"/>
      </w:rPr>
      <w:fldChar w:fldCharType="begin"/>
    </w:r>
    <w:r w:rsidR="00677050" w:rsidRPr="00791A1B">
      <w:rPr>
        <w:rStyle w:val="PageNumber"/>
        <w:sz w:val="14"/>
      </w:rPr>
      <w:instrText xml:space="preserve">PAGE  </w:instrText>
    </w:r>
    <w:r w:rsidRPr="00791A1B">
      <w:rPr>
        <w:rStyle w:val="PageNumber"/>
        <w:sz w:val="14"/>
      </w:rPr>
      <w:fldChar w:fldCharType="separate"/>
    </w:r>
    <w:r w:rsidR="00F54A19">
      <w:rPr>
        <w:rStyle w:val="PageNumber"/>
        <w:noProof/>
        <w:sz w:val="14"/>
      </w:rPr>
      <w:t>2</w:t>
    </w:r>
    <w:r w:rsidRPr="00791A1B">
      <w:rPr>
        <w:rStyle w:val="PageNumber"/>
        <w:sz w:val="14"/>
      </w:rPr>
      <w:fldChar w:fldCharType="end"/>
    </w:r>
  </w:p>
  <w:p w:rsidR="00677050" w:rsidRPr="001A4C25" w:rsidRDefault="00677050" w:rsidP="00791A1B">
    <w:pPr>
      <w:pStyle w:val="Footer"/>
      <w:ind w:right="360"/>
      <w:rPr>
        <w:rFonts w:asciiTheme="minorHAnsi" w:hAnsiTheme="minorHAnsi"/>
        <w:sz w:val="14"/>
      </w:rPr>
    </w:pPr>
    <w:r w:rsidRPr="001A4C25">
      <w:rPr>
        <w:rFonts w:asciiTheme="minorHAnsi" w:hAnsiTheme="minorHAnsi"/>
        <w:sz w:val="14"/>
      </w:rPr>
      <w:t>Te Tapuae o Rehua Consortium, 2012</w:t>
    </w:r>
    <w:r w:rsidRPr="001A4C25">
      <w:rPr>
        <w:rFonts w:asciiTheme="minorHAnsi" w:hAnsiTheme="minorHAnsi"/>
        <w:sz w:val="14"/>
      </w:rPr>
      <w:tab/>
    </w:r>
    <w:r w:rsidRPr="001A4C25">
      <w:rPr>
        <w:rFonts w:asciiTheme="minorHAnsi" w:hAnsiTheme="minorHAnsi"/>
        <w:sz w:val="14"/>
      </w:rPr>
      <w:tab/>
    </w:r>
    <w:r w:rsidRPr="001A4C25">
      <w:rPr>
        <w:rFonts w:asciiTheme="minorHAnsi" w:hAnsiTheme="minorHAnsi"/>
        <w:sz w:val="14"/>
      </w:rPr>
      <w:tab/>
    </w:r>
    <w:r w:rsidRPr="001A4C25">
      <w:rPr>
        <w:rFonts w:asciiTheme="minorHAnsi" w:hAnsiTheme="minorHAnsi"/>
        <w:sz w:val="14"/>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50" w:rsidRPr="001A4C25" w:rsidRDefault="00677050" w:rsidP="00B46E5F">
    <w:pPr>
      <w:pStyle w:val="TSNewsletterP1footer"/>
      <w:pBdr>
        <w:top w:val="single" w:sz="4" w:space="1" w:color="auto"/>
      </w:pBdr>
      <w:rPr>
        <w:rFonts w:asciiTheme="minorHAnsi" w:hAnsiTheme="minorHAnsi"/>
        <w:b/>
        <w:sz w:val="14"/>
      </w:rPr>
    </w:pPr>
    <w:r w:rsidRPr="001A4C25">
      <w:rPr>
        <w:rFonts w:asciiTheme="minorHAnsi" w:hAnsiTheme="minorHAnsi"/>
        <w:sz w:val="14"/>
      </w:rPr>
      <w:t xml:space="preserve">Newsletter compiled by: </w:t>
    </w:r>
    <w:r>
      <w:rPr>
        <w:rFonts w:asciiTheme="minorHAnsi" w:hAnsiTheme="minorHAnsi"/>
        <w:sz w:val="14"/>
      </w:rPr>
      <w:t>Juliet Fry National Coordinator</w:t>
    </w:r>
    <w:r w:rsidRPr="001A4C25">
      <w:rPr>
        <w:rFonts w:asciiTheme="minorHAnsi" w:hAnsiTheme="minorHAnsi"/>
        <w:sz w:val="14"/>
      </w:rPr>
      <w:t xml:space="preserve">, </w:t>
    </w:r>
    <w:r>
      <w:rPr>
        <w:rFonts w:asciiTheme="minorHAnsi" w:hAnsiTheme="minorHAnsi"/>
        <w:sz w:val="14"/>
      </w:rPr>
      <w:t>English Language Learners and Home School Partnerships PLD</w:t>
    </w:r>
  </w:p>
  <w:p w:rsidR="00677050" w:rsidRDefault="00677050" w:rsidP="000A171F">
    <w:pPr>
      <w:pStyle w:val="TSNewsletterP1footer"/>
      <w:jc w:val="center"/>
      <w:rPr>
        <w:rFonts w:asciiTheme="minorHAnsi" w:hAnsiTheme="minorHAnsi"/>
        <w:b/>
        <w:sz w:val="14"/>
      </w:rPr>
    </w:pPr>
    <w:r w:rsidRPr="001A4C25">
      <w:rPr>
        <w:rFonts w:asciiTheme="minorHAnsi" w:hAnsiTheme="minorHAnsi"/>
        <w:b/>
        <w:sz w:val="14"/>
      </w:rPr>
      <w:t xml:space="preserve">Te Tapuae o Rehua Consortium partners | </w:t>
    </w:r>
    <w:r w:rsidRPr="00066BC3">
      <w:rPr>
        <w:rFonts w:asciiTheme="minorHAnsi" w:hAnsiTheme="minorHAnsi"/>
        <w:b/>
        <w:sz w:val="14"/>
      </w:rPr>
      <w:t>Ngāi Tahu</w:t>
    </w:r>
    <w:r>
      <w:rPr>
        <w:rFonts w:asciiTheme="minorHAnsi" w:hAnsiTheme="minorHAnsi"/>
        <w:b/>
        <w:sz w:val="14"/>
      </w:rPr>
      <w:t xml:space="preserve"> </w:t>
    </w:r>
    <w:r w:rsidRPr="001A4C25">
      <w:rPr>
        <w:rFonts w:asciiTheme="minorHAnsi" w:hAnsiTheme="minorHAnsi"/>
        <w:b/>
        <w:sz w:val="14"/>
      </w:rPr>
      <w:t xml:space="preserve">| UC Education </w:t>
    </w:r>
    <w:r w:rsidRPr="001A4C25">
      <w:rPr>
        <w:rFonts w:asciiTheme="minorHAnsi" w:hAnsiTheme="minorHAnsi"/>
        <w:b/>
        <w:i/>
        <w:sz w:val="14"/>
      </w:rPr>
      <w:t>Plus</w:t>
    </w:r>
    <w:r w:rsidRPr="001A4C25">
      <w:rPr>
        <w:rFonts w:asciiTheme="minorHAnsi" w:hAnsiTheme="minorHAnsi"/>
        <w:b/>
        <w:sz w:val="14"/>
      </w:rPr>
      <w:t xml:space="preserve">, University of Canterbury, Private Bag 4800, Christchurch 8140 | </w:t>
    </w:r>
  </w:p>
  <w:p w:rsidR="00677050" w:rsidRPr="001A4C25" w:rsidRDefault="00677050" w:rsidP="000A171F">
    <w:pPr>
      <w:pStyle w:val="TSNewsletterP1footer"/>
      <w:jc w:val="center"/>
      <w:rPr>
        <w:rFonts w:asciiTheme="minorHAnsi" w:hAnsiTheme="minorHAnsi"/>
        <w:b/>
        <w:sz w:val="14"/>
      </w:rPr>
    </w:pPr>
    <w:r w:rsidRPr="001A4C25">
      <w:rPr>
        <w:rFonts w:asciiTheme="minorHAnsi" w:hAnsiTheme="minorHAnsi"/>
        <w:b/>
        <w:sz w:val="14"/>
      </w:rPr>
      <w:t>Education Support Services, University of Otago, 157 Union Street, Dunedin 9016.</w:t>
    </w:r>
  </w:p>
  <w:p w:rsidR="00677050" w:rsidRPr="001A4C25" w:rsidRDefault="005B3494" w:rsidP="00C81AC3">
    <w:pPr>
      <w:pStyle w:val="TSNewsletterP1footer"/>
      <w:jc w:val="center"/>
      <w:rPr>
        <w:rFonts w:asciiTheme="minorHAnsi" w:hAnsiTheme="minorHAnsi"/>
        <w:b/>
        <w:sz w:val="14"/>
      </w:rPr>
    </w:pPr>
    <w:hyperlink r:id="rId1" w:anchor="mkta" w:history="1">
      <w:r w:rsidR="00677050" w:rsidRPr="001A4C25">
        <w:rPr>
          <w:rFonts w:asciiTheme="minorHAnsi" w:hAnsiTheme="minorHAnsi"/>
          <w:b/>
          <w:sz w:val="14"/>
        </w:rPr>
        <w:t>www.tetapuae.co.nz/projects/#mkta</w:t>
      </w:r>
    </w:hyperlink>
    <w:r w:rsidR="00677050" w:rsidRPr="001A4C25">
      <w:rPr>
        <w:rFonts w:asciiTheme="minorHAnsi" w:hAnsiTheme="minorHAnsi"/>
        <w:b/>
        <w:sz w:val="14"/>
      </w:rPr>
      <w:t xml:space="preserve"> | </w:t>
    </w:r>
    <w:hyperlink r:id="rId2" w:history="1">
      <w:r w:rsidR="00677050" w:rsidRPr="001A4C25">
        <w:rPr>
          <w:rFonts w:asciiTheme="minorHAnsi" w:hAnsiTheme="minorHAnsi"/>
          <w:b/>
          <w:sz w:val="14"/>
        </w:rPr>
        <w:t>www.edplus.canterbury.ac.nz</w:t>
      </w:r>
    </w:hyperlink>
    <w:r w:rsidR="00677050" w:rsidRPr="001A4C25">
      <w:rPr>
        <w:rFonts w:asciiTheme="minorHAnsi" w:hAnsiTheme="minorHAnsi"/>
        <w:b/>
        <w:sz w:val="14"/>
      </w:rPr>
      <w:t xml:space="preserve"> | </w:t>
    </w:r>
    <w:hyperlink r:id="rId3" w:history="1">
      <w:r w:rsidR="00677050" w:rsidRPr="001A4C25">
        <w:rPr>
          <w:rFonts w:asciiTheme="minorHAnsi" w:hAnsiTheme="minorHAnsi"/>
          <w:b/>
          <w:sz w:val="14"/>
        </w:rPr>
        <w:t>www.otago.ac.nz/education</w:t>
      </w:r>
    </w:hyperlink>
    <w:r w:rsidR="00677050" w:rsidRPr="001A4C25">
      <w:rPr>
        <w:rFonts w:asciiTheme="minorHAnsi" w:hAnsiTheme="minorHAnsi"/>
        <w:b/>
        <w:sz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050" w:rsidRDefault="00677050">
      <w:r>
        <w:separator/>
      </w:r>
    </w:p>
  </w:footnote>
  <w:footnote w:type="continuationSeparator" w:id="0">
    <w:p w:rsidR="00677050" w:rsidRDefault="00677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50" w:rsidRPr="00B46E5F" w:rsidRDefault="00677050" w:rsidP="002B4849">
    <w:pPr>
      <w:pStyle w:val="Header"/>
    </w:pPr>
    <w:r>
      <w:rPr>
        <w:noProof/>
      </w:rPr>
      <w:drawing>
        <wp:anchor distT="0" distB="0" distL="114300" distR="114300" simplePos="0" relativeHeight="251660288" behindDoc="1" locked="0" layoutInCell="1" allowOverlap="1">
          <wp:simplePos x="0" y="0"/>
          <wp:positionH relativeFrom="column">
            <wp:posOffset>5441950</wp:posOffset>
          </wp:positionH>
          <wp:positionV relativeFrom="paragraph">
            <wp:posOffset>-228600</wp:posOffset>
          </wp:positionV>
          <wp:extent cx="1438910" cy="1057275"/>
          <wp:effectExtent l="19050" t="0" r="8890" b="0"/>
          <wp:wrapTight wrapText="bothSides">
            <wp:wrapPolygon edited="0">
              <wp:start x="-286" y="0"/>
              <wp:lineTo x="-286" y="21405"/>
              <wp:lineTo x="21733" y="21405"/>
              <wp:lineTo x="21733" y="0"/>
              <wp:lineTo x="-286" y="0"/>
            </wp:wrapPolygon>
          </wp:wrapTight>
          <wp:docPr id="2" name="Picture 3" descr="mka+TTo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ka+TToR small.jpg"/>
                  <pic:cNvPicPr>
                    <a:picLocks noChangeAspect="1" noChangeArrowheads="1"/>
                  </pic:cNvPicPr>
                </pic:nvPicPr>
                <pic:blipFill>
                  <a:blip r:embed="rId1"/>
                  <a:srcRect/>
                  <a:stretch>
                    <a:fillRect/>
                  </a:stretch>
                </pic:blipFill>
                <pic:spPr bwMode="auto">
                  <a:xfrm>
                    <a:off x="0" y="0"/>
                    <a:ext cx="1438910" cy="1057275"/>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-367665</wp:posOffset>
          </wp:positionH>
          <wp:positionV relativeFrom="paragraph">
            <wp:posOffset>-228600</wp:posOffset>
          </wp:positionV>
          <wp:extent cx="7248525" cy="333375"/>
          <wp:effectExtent l="19050" t="0" r="9525" b="0"/>
          <wp:wrapTight wrapText="bothSides">
            <wp:wrapPolygon edited="0">
              <wp:start x="-57" y="0"/>
              <wp:lineTo x="-57" y="20983"/>
              <wp:lineTo x="21628" y="20983"/>
              <wp:lineTo x="21628" y="0"/>
              <wp:lineTo x="-57" y="0"/>
            </wp:wrapPolygon>
          </wp:wrapTight>
          <wp:docPr id="1" name="Picture 4" descr="Flax n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x narrow.jpg"/>
                  <pic:cNvPicPr>
                    <a:picLocks noChangeAspect="1" noChangeArrowheads="1"/>
                  </pic:cNvPicPr>
                </pic:nvPicPr>
                <pic:blipFill>
                  <a:blip r:embed="rId2"/>
                  <a:srcRect/>
                  <a:stretch>
                    <a:fillRect/>
                  </a:stretch>
                </pic:blipFill>
                <pic:spPr bwMode="auto">
                  <a:xfrm>
                    <a:off x="0" y="0"/>
                    <a:ext cx="7248525" cy="3333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448"/>
    <w:multiLevelType w:val="hybridMultilevel"/>
    <w:tmpl w:val="9AFA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06CD6"/>
    <w:multiLevelType w:val="hybridMultilevel"/>
    <w:tmpl w:val="1328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84B28"/>
    <w:multiLevelType w:val="hybridMultilevel"/>
    <w:tmpl w:val="678E3AC6"/>
    <w:lvl w:ilvl="0" w:tplc="5600998C">
      <w:numFmt w:val="bullet"/>
      <w:lvlText w:val="-"/>
      <w:lvlJc w:val="left"/>
      <w:pPr>
        <w:ind w:left="1080" w:hanging="360"/>
      </w:pPr>
      <w:rPr>
        <w:rFonts w:ascii="Cambria" w:eastAsia="Cambria" w:hAnsi="Cambria" w:cs="Times New Roman" w:hint="default"/>
      </w:rPr>
    </w:lvl>
    <w:lvl w:ilvl="1" w:tplc="00010409">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A724AB"/>
    <w:multiLevelType w:val="hybridMultilevel"/>
    <w:tmpl w:val="12A2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06365"/>
    <w:multiLevelType w:val="multilevel"/>
    <w:tmpl w:val="CC9A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E360E9"/>
    <w:multiLevelType w:val="hybridMultilevel"/>
    <w:tmpl w:val="20EA0F62"/>
    <w:lvl w:ilvl="0" w:tplc="D7D2D1B6">
      <w:start w:val="1"/>
      <w:numFmt w:val="bullet"/>
      <w:lvlText w:val=""/>
      <w:lvlJc w:val="left"/>
      <w:pPr>
        <w:tabs>
          <w:tab w:val="num" w:pos="340"/>
        </w:tabs>
        <w:ind w:left="340" w:hanging="34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0E4F2996"/>
    <w:multiLevelType w:val="hybridMultilevel"/>
    <w:tmpl w:val="442E2F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B57AEA"/>
    <w:multiLevelType w:val="hybridMultilevel"/>
    <w:tmpl w:val="1186B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866BB"/>
    <w:multiLevelType w:val="hybridMultilevel"/>
    <w:tmpl w:val="916A1A3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0F876376"/>
    <w:multiLevelType w:val="hybridMultilevel"/>
    <w:tmpl w:val="E3B4EED2"/>
    <w:lvl w:ilvl="0" w:tplc="B6966C86">
      <w:start w:val="1"/>
      <w:numFmt w:val="bullet"/>
      <w:pStyle w:val="TSTablelistbullet2"/>
      <w:lvlText w:val=""/>
      <w:lvlJc w:val="left"/>
      <w:pPr>
        <w:tabs>
          <w:tab w:val="num" w:pos="680"/>
        </w:tabs>
        <w:ind w:left="680"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7066A55"/>
    <w:multiLevelType w:val="hybridMultilevel"/>
    <w:tmpl w:val="FA1EF012"/>
    <w:lvl w:ilvl="0" w:tplc="C95AEF60">
      <w:start w:val="1"/>
      <w:numFmt w:val="bullet"/>
      <w:pStyle w:val="TSTableListBullet"/>
      <w:lvlText w:val=""/>
      <w:lvlJc w:val="left"/>
      <w:pPr>
        <w:tabs>
          <w:tab w:val="num" w:pos="340"/>
        </w:tabs>
        <w:ind w:left="340" w:hanging="34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190058BF"/>
    <w:multiLevelType w:val="hybridMultilevel"/>
    <w:tmpl w:val="4B1CD35C"/>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2">
    <w:nsid w:val="196E50EB"/>
    <w:multiLevelType w:val="hybridMultilevel"/>
    <w:tmpl w:val="E13696A6"/>
    <w:lvl w:ilvl="0" w:tplc="54BE01B8">
      <w:start w:val="1"/>
      <w:numFmt w:val="bullet"/>
      <w:lvlText w:val=""/>
      <w:lvlJc w:val="left"/>
      <w:pPr>
        <w:tabs>
          <w:tab w:val="num" w:pos="680"/>
        </w:tabs>
        <w:ind w:left="680" w:hanging="283"/>
      </w:pPr>
      <w:rPr>
        <w:rFonts w:ascii="Symbol" w:hAnsi="Symbol" w:hint="default"/>
      </w:rPr>
    </w:lvl>
    <w:lvl w:ilvl="1" w:tplc="C95AEF60">
      <w:start w:val="1"/>
      <w:numFmt w:val="bullet"/>
      <w:pStyle w:val="TSListBullet2"/>
      <w:lvlText w:val=""/>
      <w:lvlJc w:val="left"/>
      <w:pPr>
        <w:tabs>
          <w:tab w:val="num" w:pos="795"/>
        </w:tabs>
        <w:ind w:left="851" w:hanging="283"/>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2FD06C97"/>
    <w:multiLevelType w:val="hybridMultilevel"/>
    <w:tmpl w:val="5A4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A344E"/>
    <w:multiLevelType w:val="hybridMultilevel"/>
    <w:tmpl w:val="B7D8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096279"/>
    <w:multiLevelType w:val="hybridMultilevel"/>
    <w:tmpl w:val="125CA6C6"/>
    <w:lvl w:ilvl="0" w:tplc="E37486E0">
      <w:start w:val="1"/>
      <w:numFmt w:val="bullet"/>
      <w:pStyle w:val="TSBullettext"/>
      <w:lvlText w:val=""/>
      <w:lvlJc w:val="left"/>
      <w:pPr>
        <w:tabs>
          <w:tab w:val="num" w:pos="340"/>
        </w:tabs>
        <w:ind w:left="340" w:hanging="34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7A95401"/>
    <w:multiLevelType w:val="hybridMultilevel"/>
    <w:tmpl w:val="E0861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21349B"/>
    <w:multiLevelType w:val="hybridMultilevel"/>
    <w:tmpl w:val="BED20FF0"/>
    <w:lvl w:ilvl="0" w:tplc="6888F92A">
      <w:start w:val="1"/>
      <w:numFmt w:val="bullet"/>
      <w:pStyle w:val="TSListBullet"/>
      <w:lvlText w:val=""/>
      <w:lvlJc w:val="left"/>
      <w:pPr>
        <w:tabs>
          <w:tab w:val="num" w:pos="340"/>
        </w:tabs>
        <w:ind w:left="340" w:hanging="34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4DF747EB"/>
    <w:multiLevelType w:val="hybridMultilevel"/>
    <w:tmpl w:val="CE0C5376"/>
    <w:lvl w:ilvl="0" w:tplc="E590586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94AA2"/>
    <w:multiLevelType w:val="multilevel"/>
    <w:tmpl w:val="D4C87A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ED67D82"/>
    <w:multiLevelType w:val="hybridMultilevel"/>
    <w:tmpl w:val="B704CB70"/>
    <w:lvl w:ilvl="0" w:tplc="6724C516">
      <w:start w:val="1"/>
      <w:numFmt w:val="decimal"/>
      <w:pStyle w:val="TSListnumber"/>
      <w:lvlText w:val="%1."/>
      <w:lvlJc w:val="left"/>
      <w:pPr>
        <w:tabs>
          <w:tab w:val="num" w:pos="340"/>
        </w:tabs>
        <w:ind w:left="340" w:hanging="340"/>
      </w:pPr>
      <w:rPr>
        <w:rFonts w:hint="default"/>
      </w:rPr>
    </w:lvl>
    <w:lvl w:ilvl="1" w:tplc="D5F2BF50" w:tentative="1">
      <w:start w:val="1"/>
      <w:numFmt w:val="decimal"/>
      <w:lvlText w:val="%2."/>
      <w:lvlJc w:val="left"/>
      <w:pPr>
        <w:tabs>
          <w:tab w:val="num" w:pos="1440"/>
        </w:tabs>
        <w:ind w:left="1440" w:hanging="360"/>
      </w:pPr>
    </w:lvl>
    <w:lvl w:ilvl="2" w:tplc="C7923842" w:tentative="1">
      <w:start w:val="1"/>
      <w:numFmt w:val="decimal"/>
      <w:lvlText w:val="%3."/>
      <w:lvlJc w:val="left"/>
      <w:pPr>
        <w:tabs>
          <w:tab w:val="num" w:pos="2160"/>
        </w:tabs>
        <w:ind w:left="2160" w:hanging="360"/>
      </w:pPr>
    </w:lvl>
    <w:lvl w:ilvl="3" w:tplc="C65CE376" w:tentative="1">
      <w:start w:val="1"/>
      <w:numFmt w:val="decimal"/>
      <w:lvlText w:val="%4."/>
      <w:lvlJc w:val="left"/>
      <w:pPr>
        <w:tabs>
          <w:tab w:val="num" w:pos="2880"/>
        </w:tabs>
        <w:ind w:left="2880" w:hanging="360"/>
      </w:pPr>
    </w:lvl>
    <w:lvl w:ilvl="4" w:tplc="24B26F7A" w:tentative="1">
      <w:start w:val="1"/>
      <w:numFmt w:val="decimal"/>
      <w:lvlText w:val="%5."/>
      <w:lvlJc w:val="left"/>
      <w:pPr>
        <w:tabs>
          <w:tab w:val="num" w:pos="3600"/>
        </w:tabs>
        <w:ind w:left="3600" w:hanging="360"/>
      </w:pPr>
    </w:lvl>
    <w:lvl w:ilvl="5" w:tplc="9C34460C" w:tentative="1">
      <w:start w:val="1"/>
      <w:numFmt w:val="decimal"/>
      <w:lvlText w:val="%6."/>
      <w:lvlJc w:val="left"/>
      <w:pPr>
        <w:tabs>
          <w:tab w:val="num" w:pos="4320"/>
        </w:tabs>
        <w:ind w:left="4320" w:hanging="360"/>
      </w:pPr>
    </w:lvl>
    <w:lvl w:ilvl="6" w:tplc="B8B01E66" w:tentative="1">
      <w:start w:val="1"/>
      <w:numFmt w:val="decimal"/>
      <w:lvlText w:val="%7."/>
      <w:lvlJc w:val="left"/>
      <w:pPr>
        <w:tabs>
          <w:tab w:val="num" w:pos="5040"/>
        </w:tabs>
        <w:ind w:left="5040" w:hanging="360"/>
      </w:pPr>
    </w:lvl>
    <w:lvl w:ilvl="7" w:tplc="7C48C900" w:tentative="1">
      <w:start w:val="1"/>
      <w:numFmt w:val="decimal"/>
      <w:lvlText w:val="%8."/>
      <w:lvlJc w:val="left"/>
      <w:pPr>
        <w:tabs>
          <w:tab w:val="num" w:pos="5760"/>
        </w:tabs>
        <w:ind w:left="5760" w:hanging="360"/>
      </w:pPr>
    </w:lvl>
    <w:lvl w:ilvl="8" w:tplc="62A2632E" w:tentative="1">
      <w:start w:val="1"/>
      <w:numFmt w:val="decimal"/>
      <w:lvlText w:val="%9."/>
      <w:lvlJc w:val="left"/>
      <w:pPr>
        <w:tabs>
          <w:tab w:val="num" w:pos="6480"/>
        </w:tabs>
        <w:ind w:left="6480" w:hanging="360"/>
      </w:pPr>
    </w:lvl>
  </w:abstractNum>
  <w:abstractNum w:abstractNumId="21">
    <w:nsid w:val="63256113"/>
    <w:multiLevelType w:val="multilevel"/>
    <w:tmpl w:val="D166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4D3BC2"/>
    <w:multiLevelType w:val="hybridMultilevel"/>
    <w:tmpl w:val="791EDD74"/>
    <w:lvl w:ilvl="0" w:tplc="474667EC">
      <w:start w:val="1"/>
      <w:numFmt w:val="bullet"/>
      <w:lvlText w:val=""/>
      <w:lvlJc w:val="left"/>
      <w:pPr>
        <w:tabs>
          <w:tab w:val="num" w:pos="680"/>
        </w:tabs>
        <w:ind w:left="680"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72103316"/>
    <w:multiLevelType w:val="hybridMultilevel"/>
    <w:tmpl w:val="A7CA71A2"/>
    <w:lvl w:ilvl="0" w:tplc="A16899A4">
      <w:start w:val="1"/>
      <w:numFmt w:val="lowerLetter"/>
      <w:lvlText w:val="%1)"/>
      <w:lvlJc w:val="left"/>
      <w:pPr>
        <w:ind w:left="720" w:hanging="360"/>
      </w:pPr>
      <w:rPr>
        <w:rFonts w:cs="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2"/>
  </w:num>
  <w:num w:numId="3">
    <w:abstractNumId w:val="5"/>
  </w:num>
  <w:num w:numId="4">
    <w:abstractNumId w:val="15"/>
  </w:num>
  <w:num w:numId="5">
    <w:abstractNumId w:val="10"/>
  </w:num>
  <w:num w:numId="6">
    <w:abstractNumId w:val="12"/>
  </w:num>
  <w:num w:numId="7">
    <w:abstractNumId w:val="12"/>
  </w:num>
  <w:num w:numId="8">
    <w:abstractNumId w:val="10"/>
  </w:num>
  <w:num w:numId="9">
    <w:abstractNumId w:val="17"/>
  </w:num>
  <w:num w:numId="10">
    <w:abstractNumId w:val="20"/>
  </w:num>
  <w:num w:numId="11">
    <w:abstractNumId w:val="20"/>
  </w:num>
  <w:num w:numId="12">
    <w:abstractNumId w:val="9"/>
  </w:num>
  <w:num w:numId="13">
    <w:abstractNumId w:val="9"/>
  </w:num>
  <w:num w:numId="14">
    <w:abstractNumId w:val="8"/>
  </w:num>
  <w:num w:numId="15">
    <w:abstractNumId w:val="1"/>
  </w:num>
  <w:num w:numId="16">
    <w:abstractNumId w:val="2"/>
  </w:num>
  <w:num w:numId="17">
    <w:abstractNumId w:val="11"/>
  </w:num>
  <w:num w:numId="18">
    <w:abstractNumId w:val="23"/>
  </w:num>
  <w:num w:numId="19">
    <w:abstractNumId w:val="7"/>
  </w:num>
  <w:num w:numId="20">
    <w:abstractNumId w:val="6"/>
  </w:num>
  <w:num w:numId="21">
    <w:abstractNumId w:val="13"/>
  </w:num>
  <w:num w:numId="22">
    <w:abstractNumId w:val="14"/>
  </w:num>
  <w:num w:numId="23">
    <w:abstractNumId w:val="0"/>
  </w:num>
  <w:num w:numId="24">
    <w:abstractNumId w:val="4"/>
  </w:num>
  <w:num w:numId="25">
    <w:abstractNumId w:val="21"/>
  </w:num>
  <w:num w:numId="26">
    <w:abstractNumId w:val="18"/>
  </w:num>
  <w:num w:numId="27">
    <w:abstractNumId w:val="16"/>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5601">
      <o:colormru v:ext="edit" colors="#c2e6ff,#586d2d"/>
      <o:colormenu v:ext="edit" fillcolor="#586d2d"/>
    </o:shapedefaults>
  </w:hdrShapeDefaults>
  <w:footnotePr>
    <w:footnote w:id="-1"/>
    <w:footnote w:id="0"/>
  </w:footnotePr>
  <w:endnotePr>
    <w:endnote w:id="-1"/>
    <w:endnote w:id="0"/>
  </w:endnotePr>
  <w:compat/>
  <w:rsids>
    <w:rsidRoot w:val="00E255D8"/>
    <w:rsid w:val="0000689A"/>
    <w:rsid w:val="00046E06"/>
    <w:rsid w:val="00050C87"/>
    <w:rsid w:val="000663A6"/>
    <w:rsid w:val="00066BC3"/>
    <w:rsid w:val="000728AD"/>
    <w:rsid w:val="000815FD"/>
    <w:rsid w:val="000A171F"/>
    <w:rsid w:val="000D42A7"/>
    <w:rsid w:val="0016026A"/>
    <w:rsid w:val="00160AD8"/>
    <w:rsid w:val="00194A80"/>
    <w:rsid w:val="001A4C25"/>
    <w:rsid w:val="001D2259"/>
    <w:rsid w:val="001E674D"/>
    <w:rsid w:val="001F04D7"/>
    <w:rsid w:val="00213C47"/>
    <w:rsid w:val="00233C50"/>
    <w:rsid w:val="00255A55"/>
    <w:rsid w:val="002758C6"/>
    <w:rsid w:val="00293886"/>
    <w:rsid w:val="002B4849"/>
    <w:rsid w:val="002C3A14"/>
    <w:rsid w:val="002C3E95"/>
    <w:rsid w:val="0030397D"/>
    <w:rsid w:val="00312374"/>
    <w:rsid w:val="00316B54"/>
    <w:rsid w:val="003739A0"/>
    <w:rsid w:val="003C5F16"/>
    <w:rsid w:val="003F2A7F"/>
    <w:rsid w:val="00474912"/>
    <w:rsid w:val="004C55A8"/>
    <w:rsid w:val="004E7A01"/>
    <w:rsid w:val="00517F54"/>
    <w:rsid w:val="00535B72"/>
    <w:rsid w:val="00546B3D"/>
    <w:rsid w:val="005531D3"/>
    <w:rsid w:val="005673A9"/>
    <w:rsid w:val="00590FEB"/>
    <w:rsid w:val="005B3494"/>
    <w:rsid w:val="005B679D"/>
    <w:rsid w:val="005C156A"/>
    <w:rsid w:val="005C7CF0"/>
    <w:rsid w:val="00642235"/>
    <w:rsid w:val="00677050"/>
    <w:rsid w:val="00677F7C"/>
    <w:rsid w:val="006A4147"/>
    <w:rsid w:val="006A582A"/>
    <w:rsid w:val="006B79A4"/>
    <w:rsid w:val="00731E9B"/>
    <w:rsid w:val="007750BC"/>
    <w:rsid w:val="007820A6"/>
    <w:rsid w:val="00791A1B"/>
    <w:rsid w:val="007B157B"/>
    <w:rsid w:val="007B1CAB"/>
    <w:rsid w:val="00815C8F"/>
    <w:rsid w:val="00825721"/>
    <w:rsid w:val="008272A5"/>
    <w:rsid w:val="00845EBA"/>
    <w:rsid w:val="00863B0F"/>
    <w:rsid w:val="00872462"/>
    <w:rsid w:val="008C2CD5"/>
    <w:rsid w:val="008D54B0"/>
    <w:rsid w:val="008E4063"/>
    <w:rsid w:val="0090038C"/>
    <w:rsid w:val="00900B2B"/>
    <w:rsid w:val="00902E1E"/>
    <w:rsid w:val="0097165D"/>
    <w:rsid w:val="009765FD"/>
    <w:rsid w:val="009A14F2"/>
    <w:rsid w:val="009B5179"/>
    <w:rsid w:val="00A94FCE"/>
    <w:rsid w:val="00AA31DB"/>
    <w:rsid w:val="00B354B5"/>
    <w:rsid w:val="00B46E5F"/>
    <w:rsid w:val="00B928FE"/>
    <w:rsid w:val="00BC121E"/>
    <w:rsid w:val="00BF576A"/>
    <w:rsid w:val="00C02D0A"/>
    <w:rsid w:val="00C20FEB"/>
    <w:rsid w:val="00C81AC3"/>
    <w:rsid w:val="00CE1A79"/>
    <w:rsid w:val="00CE322F"/>
    <w:rsid w:val="00D23219"/>
    <w:rsid w:val="00D3259F"/>
    <w:rsid w:val="00D3329C"/>
    <w:rsid w:val="00D52248"/>
    <w:rsid w:val="00D565CF"/>
    <w:rsid w:val="00D83A09"/>
    <w:rsid w:val="00D94CC6"/>
    <w:rsid w:val="00DE3C24"/>
    <w:rsid w:val="00E028C8"/>
    <w:rsid w:val="00E134E3"/>
    <w:rsid w:val="00E14DFB"/>
    <w:rsid w:val="00E2024B"/>
    <w:rsid w:val="00E255D8"/>
    <w:rsid w:val="00E303F4"/>
    <w:rsid w:val="00E56B69"/>
    <w:rsid w:val="00E57AA9"/>
    <w:rsid w:val="00E70311"/>
    <w:rsid w:val="00EC074E"/>
    <w:rsid w:val="00F25E6B"/>
    <w:rsid w:val="00F54A19"/>
    <w:rsid w:val="00F821D1"/>
    <w:rsid w:val="00FB7941"/>
  </w:rsids>
  <m:mathPr>
    <m:mathFont m:val="Cambria Math"/>
    <m:brkBin m:val="before"/>
    <m:brkBinSub m:val="--"/>
    <m:smallFrac m:val="off"/>
    <m:dispDef m:val="off"/>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colormru v:ext="edit" colors="#c2e6ff,#586d2d"/>
      <o:colormenu v:ext="edit" fillcolor="#586d2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2024B"/>
    <w:rPr>
      <w:rFonts w:ascii="Verdana" w:hAnsi="Verdana"/>
      <w:sz w:val="18"/>
      <w:lang w:val="en-US" w:eastAsia="en-US"/>
    </w:rPr>
  </w:style>
  <w:style w:type="paragraph" w:styleId="Heading1">
    <w:name w:val="heading 1"/>
    <w:aliases w:val="TS CP Heading 1"/>
    <w:basedOn w:val="TSCPHeading2"/>
    <w:qFormat/>
    <w:rsid w:val="0050176B"/>
    <w:pPr>
      <w:outlineLvl w:val="0"/>
    </w:pPr>
    <w:rPr>
      <w:color w:val="auto"/>
      <w:sz w:val="48"/>
    </w:rPr>
  </w:style>
  <w:style w:type="paragraph" w:styleId="Heading2">
    <w:name w:val="heading 2"/>
    <w:basedOn w:val="Normal"/>
    <w:next w:val="Normal"/>
    <w:qFormat/>
    <w:rsid w:val="008A76A1"/>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rsid w:val="008A76A1"/>
    <w:rPr>
      <w:rFonts w:ascii="Verdana" w:hAnsi="Verdana"/>
      <w:b w:val="0"/>
      <w:i w:val="0"/>
      <w:color w:val="003366"/>
    </w:rPr>
  </w:style>
  <w:style w:type="paragraph" w:customStyle="1" w:styleId="TSCPHeading2">
    <w:name w:val="TS CP Heading 2"/>
    <w:basedOn w:val="Heading2"/>
    <w:rsid w:val="008A76A1"/>
    <w:rPr>
      <w:rFonts w:ascii="Verdana" w:hAnsi="Verdana"/>
      <w:b w:val="0"/>
      <w:i w:val="0"/>
      <w:color w:val="003366"/>
    </w:rPr>
  </w:style>
  <w:style w:type="paragraph" w:customStyle="1" w:styleId="TSCPReportTitle">
    <w:name w:val="TS CP Report Title"/>
    <w:basedOn w:val="Normal"/>
    <w:next w:val="Heading1"/>
    <w:rsid w:val="00E01036"/>
    <w:pPr>
      <w:spacing w:line="360" w:lineRule="auto"/>
    </w:pPr>
    <w:rPr>
      <w:sz w:val="56"/>
    </w:rPr>
  </w:style>
  <w:style w:type="paragraph" w:styleId="BodyText">
    <w:name w:val="Body Text"/>
    <w:basedOn w:val="Normal"/>
    <w:rsid w:val="00D02187"/>
    <w:pPr>
      <w:spacing w:after="120"/>
    </w:pPr>
  </w:style>
  <w:style w:type="paragraph" w:customStyle="1" w:styleId="TSBodyText">
    <w:name w:val="TS Body Text"/>
    <w:basedOn w:val="BodyText"/>
    <w:rsid w:val="00D02187"/>
    <w:pPr>
      <w:spacing w:line="360" w:lineRule="auto"/>
    </w:pPr>
    <w:rPr>
      <w:rFonts w:eastAsia="Times"/>
      <w:noProof/>
      <w:lang w:val="en-AU"/>
    </w:rPr>
  </w:style>
  <w:style w:type="paragraph" w:customStyle="1" w:styleId="TSBodyText15">
    <w:name w:val="TS Body Text 1.5"/>
    <w:basedOn w:val="Normal"/>
    <w:rsid w:val="008A76A1"/>
    <w:pPr>
      <w:spacing w:before="60" w:line="360" w:lineRule="auto"/>
    </w:pPr>
    <w:rPr>
      <w:rFonts w:eastAsia="Times"/>
      <w:lang w:val="en-AU"/>
    </w:rPr>
  </w:style>
  <w:style w:type="paragraph" w:customStyle="1" w:styleId="TSHeading1">
    <w:name w:val="TS Heading 1"/>
    <w:basedOn w:val="Normal"/>
    <w:rsid w:val="00AF3A15"/>
    <w:pPr>
      <w:spacing w:before="60"/>
    </w:pPr>
    <w:rPr>
      <w:color w:val="003366"/>
      <w:sz w:val="40"/>
      <w:lang w:val="en-AU"/>
    </w:rPr>
  </w:style>
  <w:style w:type="paragraph" w:customStyle="1" w:styleId="TSHeading2">
    <w:name w:val="TS Heading 2"/>
    <w:basedOn w:val="Normal"/>
    <w:rsid w:val="00AF3A15"/>
    <w:pPr>
      <w:spacing w:before="60"/>
    </w:pPr>
    <w:rPr>
      <w:rFonts w:eastAsia="Times"/>
      <w:color w:val="003366"/>
      <w:sz w:val="28"/>
      <w:lang w:val="en-AU"/>
    </w:rPr>
  </w:style>
  <w:style w:type="paragraph" w:customStyle="1" w:styleId="TSHeading3">
    <w:name w:val="TS Heading 3"/>
    <w:basedOn w:val="Normal"/>
    <w:rsid w:val="00C756A5"/>
    <w:pPr>
      <w:spacing w:before="60" w:line="360" w:lineRule="auto"/>
    </w:pPr>
    <w:rPr>
      <w:rFonts w:eastAsia="Times"/>
      <w:sz w:val="24"/>
      <w:lang w:val="en-AU"/>
    </w:rPr>
  </w:style>
  <w:style w:type="paragraph" w:customStyle="1" w:styleId="TSHeading4">
    <w:name w:val="TS Heading 4"/>
    <w:basedOn w:val="Normal"/>
    <w:rsid w:val="00C756A5"/>
    <w:pPr>
      <w:spacing w:before="60"/>
    </w:pPr>
    <w:rPr>
      <w:rFonts w:eastAsia="Times"/>
      <w:i/>
      <w:lang w:val="en-AU"/>
    </w:rPr>
  </w:style>
  <w:style w:type="table" w:styleId="TableGrid">
    <w:name w:val="Table Grid"/>
    <w:basedOn w:val="TableNormal"/>
    <w:rsid w:val="008A7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Courier" w:hAnsi="Courier"/>
        <w:b/>
        <w:color w:val="FFFFFF"/>
        <w:sz w:val="16"/>
      </w:rPr>
      <w:tblPr/>
      <w:tcPr>
        <w:tcBorders>
          <w:top w:val="nil"/>
          <w:left w:val="nil"/>
          <w:bottom w:val="nil"/>
          <w:right w:val="nil"/>
          <w:insideH w:val="single" w:sz="4" w:space="0" w:color="808080"/>
          <w:insideV w:val="single" w:sz="4" w:space="0" w:color="808080"/>
        </w:tcBorders>
        <w:shd w:val="clear" w:color="auto" w:fill="003366"/>
      </w:tcPr>
    </w:tblStylePr>
  </w:style>
  <w:style w:type="table" w:customStyle="1" w:styleId="TSTable">
    <w:name w:val="TS Table"/>
    <w:basedOn w:val="TableGrid"/>
    <w:rsid w:val="008A76A1"/>
    <w:rPr>
      <w:rFonts w:ascii="Verdana" w:hAnsi="Verdana"/>
      <w:sz w:val="16"/>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rPr>
        <w:rFonts w:ascii="Courier" w:hAnsi="Courier"/>
        <w:b/>
        <w:color w:val="FFFFFF"/>
        <w:sz w:val="16"/>
      </w:rPr>
      <w:tblPr/>
      <w:tcPr>
        <w:tcBorders>
          <w:top w:val="nil"/>
          <w:left w:val="nil"/>
          <w:bottom w:val="nil"/>
          <w:right w:val="nil"/>
          <w:insideH w:val="single" w:sz="4" w:space="0" w:color="808080"/>
          <w:insideV w:val="single" w:sz="4" w:space="0" w:color="808080"/>
        </w:tcBorders>
        <w:shd w:val="clear" w:color="auto" w:fill="003366"/>
      </w:tcPr>
    </w:tblStylePr>
  </w:style>
  <w:style w:type="paragraph" w:customStyle="1" w:styleId="TSTableText2">
    <w:name w:val="TS Table Text 2"/>
    <w:basedOn w:val="Normal"/>
    <w:next w:val="Normal"/>
    <w:rsid w:val="00D02187"/>
    <w:pPr>
      <w:spacing w:before="60" w:after="60"/>
    </w:pPr>
    <w:rPr>
      <w:rFonts w:eastAsia="Times"/>
      <w:b/>
      <w:sz w:val="16"/>
      <w:lang w:val="en-AU"/>
    </w:rPr>
  </w:style>
  <w:style w:type="paragraph" w:customStyle="1" w:styleId="TSBullettext">
    <w:name w:val="TS Bullet text"/>
    <w:basedOn w:val="Normal"/>
    <w:rsid w:val="00C43C18"/>
    <w:pPr>
      <w:numPr>
        <w:numId w:val="4"/>
      </w:numPr>
      <w:spacing w:line="360" w:lineRule="auto"/>
    </w:pPr>
    <w:rPr>
      <w:rFonts w:eastAsia="Times"/>
      <w:noProof/>
      <w:lang w:val="en-AU"/>
    </w:rPr>
  </w:style>
  <w:style w:type="paragraph" w:customStyle="1" w:styleId="TSTableHeader">
    <w:name w:val="TS Table Header"/>
    <w:basedOn w:val="Normal"/>
    <w:rsid w:val="00D02187"/>
    <w:pPr>
      <w:spacing w:before="60" w:after="60"/>
    </w:pPr>
    <w:rPr>
      <w:rFonts w:eastAsia="Times"/>
      <w:b/>
      <w:color w:val="FFFFFF"/>
      <w:sz w:val="16"/>
      <w:lang w:val="en-AU"/>
    </w:rPr>
  </w:style>
  <w:style w:type="paragraph" w:customStyle="1" w:styleId="TSContentsTable">
    <w:name w:val="TS Contents Table"/>
    <w:basedOn w:val="Normal"/>
    <w:rsid w:val="00E01036"/>
    <w:pPr>
      <w:tabs>
        <w:tab w:val="right" w:pos="8738"/>
        <w:tab w:val="right" w:leader="dot" w:pos="9874"/>
      </w:tabs>
      <w:spacing w:line="360" w:lineRule="auto"/>
    </w:pPr>
    <w:rPr>
      <w:noProof/>
      <w:szCs w:val="24"/>
      <w:lang w:val="en-AU"/>
    </w:rPr>
  </w:style>
  <w:style w:type="paragraph" w:styleId="TOC1">
    <w:name w:val="toc 1"/>
    <w:basedOn w:val="Normal"/>
    <w:next w:val="Normal"/>
    <w:semiHidden/>
    <w:rsid w:val="00C43C18"/>
    <w:rPr>
      <w:rFonts w:eastAsia="Times"/>
      <w:b/>
    </w:rPr>
  </w:style>
  <w:style w:type="paragraph" w:customStyle="1" w:styleId="TSFootnote">
    <w:name w:val="TS Footnote"/>
    <w:basedOn w:val="FootnoteText"/>
    <w:rsid w:val="00870C20"/>
    <w:pPr>
      <w:pBdr>
        <w:top w:val="single" w:sz="4" w:space="1" w:color="808080"/>
      </w:pBdr>
      <w:spacing w:line="360" w:lineRule="auto"/>
    </w:pPr>
    <w:rPr>
      <w:color w:val="999999"/>
      <w:sz w:val="14"/>
      <w:lang w:val="en-AU"/>
    </w:rPr>
  </w:style>
  <w:style w:type="paragraph" w:styleId="FootnoteText">
    <w:name w:val="footnote text"/>
    <w:basedOn w:val="Normal"/>
    <w:semiHidden/>
    <w:rsid w:val="00870C20"/>
    <w:rPr>
      <w:sz w:val="24"/>
      <w:szCs w:val="24"/>
    </w:rPr>
  </w:style>
  <w:style w:type="paragraph" w:customStyle="1" w:styleId="TSTableText">
    <w:name w:val="TS Table Text"/>
    <w:basedOn w:val="Normal"/>
    <w:rsid w:val="0050176B"/>
    <w:pPr>
      <w:spacing w:before="60" w:after="60"/>
    </w:pPr>
    <w:rPr>
      <w:rFonts w:eastAsia="Times"/>
      <w:sz w:val="16"/>
      <w:lang w:val="en-AU"/>
    </w:rPr>
  </w:style>
  <w:style w:type="paragraph" w:customStyle="1" w:styleId="Header3">
    <w:name w:val="Header 3"/>
    <w:basedOn w:val="Normal"/>
    <w:rsid w:val="00870C20"/>
    <w:pPr>
      <w:spacing w:line="360" w:lineRule="auto"/>
    </w:pPr>
    <w:rPr>
      <w:sz w:val="24"/>
      <w:szCs w:val="24"/>
      <w:lang w:val="en-AU"/>
    </w:rPr>
  </w:style>
  <w:style w:type="paragraph" w:customStyle="1" w:styleId="TSContentsTable2">
    <w:name w:val="TS Contents Table 2"/>
    <w:basedOn w:val="TSContentsTable"/>
    <w:rsid w:val="00E01036"/>
    <w:pPr>
      <w:tabs>
        <w:tab w:val="clear" w:pos="9874"/>
        <w:tab w:val="right" w:leader="dot" w:pos="8662"/>
      </w:tabs>
      <w:ind w:left="1134" w:right="964"/>
    </w:pPr>
    <w:rPr>
      <w:szCs w:val="28"/>
    </w:rPr>
  </w:style>
  <w:style w:type="paragraph" w:customStyle="1" w:styleId="TSListBullet">
    <w:name w:val="TS List Bullet"/>
    <w:basedOn w:val="Normal"/>
    <w:rsid w:val="00D346A0"/>
    <w:pPr>
      <w:numPr>
        <w:numId w:val="9"/>
      </w:numPr>
      <w:spacing w:line="360" w:lineRule="auto"/>
    </w:pPr>
    <w:rPr>
      <w:rFonts w:eastAsia="Times"/>
      <w:noProof/>
      <w:lang w:val="en-AU"/>
    </w:rPr>
  </w:style>
  <w:style w:type="paragraph" w:styleId="Footer">
    <w:name w:val="footer"/>
    <w:basedOn w:val="Normal"/>
    <w:semiHidden/>
    <w:rsid w:val="00E01036"/>
    <w:pPr>
      <w:pBdr>
        <w:top w:val="single" w:sz="6" w:space="1" w:color="808080"/>
      </w:pBdr>
      <w:tabs>
        <w:tab w:val="center" w:pos="4320"/>
        <w:tab w:val="right" w:pos="8640"/>
      </w:tabs>
    </w:pPr>
    <w:rPr>
      <w:rFonts w:eastAsia="Times"/>
      <w:sz w:val="24"/>
      <w:lang w:val="en-AU"/>
    </w:rPr>
  </w:style>
  <w:style w:type="paragraph" w:customStyle="1" w:styleId="TSTitle">
    <w:name w:val="TS Title"/>
    <w:basedOn w:val="Normal"/>
    <w:rsid w:val="00E01036"/>
    <w:rPr>
      <w:color w:val="003366"/>
      <w:sz w:val="40"/>
    </w:rPr>
  </w:style>
  <w:style w:type="paragraph" w:styleId="TOC2">
    <w:name w:val="toc 2"/>
    <w:basedOn w:val="Normal"/>
    <w:next w:val="Normal"/>
    <w:semiHidden/>
    <w:rsid w:val="00C43C18"/>
    <w:pPr>
      <w:ind w:left="240"/>
    </w:pPr>
    <w:rPr>
      <w:rFonts w:eastAsia="Times"/>
    </w:rPr>
  </w:style>
  <w:style w:type="paragraph" w:styleId="TOC3">
    <w:name w:val="toc 3"/>
    <w:basedOn w:val="Normal"/>
    <w:next w:val="Normal"/>
    <w:semiHidden/>
    <w:rsid w:val="00C43C18"/>
    <w:pPr>
      <w:ind w:left="480"/>
    </w:pPr>
    <w:rPr>
      <w:rFonts w:eastAsia="Times"/>
      <w:i/>
    </w:rPr>
  </w:style>
  <w:style w:type="paragraph" w:customStyle="1" w:styleId="TSListBullet2">
    <w:name w:val="TS List Bullet 2"/>
    <w:basedOn w:val="Normal"/>
    <w:rsid w:val="00C756A5"/>
    <w:pPr>
      <w:numPr>
        <w:ilvl w:val="1"/>
        <w:numId w:val="7"/>
      </w:numPr>
      <w:spacing w:line="360" w:lineRule="auto"/>
    </w:pPr>
    <w:rPr>
      <w:rFonts w:eastAsia="Times"/>
      <w:lang w:val="en-AU"/>
    </w:rPr>
  </w:style>
  <w:style w:type="paragraph" w:customStyle="1" w:styleId="TSHeading5">
    <w:name w:val="TS Heading 5"/>
    <w:basedOn w:val="TSHeading2"/>
    <w:rsid w:val="009C18D3"/>
    <w:pPr>
      <w:spacing w:line="360" w:lineRule="auto"/>
    </w:pPr>
    <w:rPr>
      <w:b/>
      <w:color w:val="auto"/>
      <w:sz w:val="18"/>
    </w:rPr>
  </w:style>
  <w:style w:type="paragraph" w:customStyle="1" w:styleId="TSTableListBullet">
    <w:name w:val="TS Table List Bullet"/>
    <w:basedOn w:val="TSListBullet"/>
    <w:rsid w:val="00D346A0"/>
    <w:pPr>
      <w:numPr>
        <w:numId w:val="8"/>
      </w:numPr>
      <w:spacing w:line="240" w:lineRule="auto"/>
    </w:pPr>
    <w:rPr>
      <w:sz w:val="16"/>
    </w:rPr>
  </w:style>
  <w:style w:type="paragraph" w:customStyle="1" w:styleId="TSListnumber">
    <w:name w:val="TS List number"/>
    <w:basedOn w:val="Normal"/>
    <w:rsid w:val="00D346A0"/>
    <w:pPr>
      <w:numPr>
        <w:numId w:val="11"/>
      </w:numPr>
      <w:spacing w:before="100" w:beforeAutospacing="1" w:after="100" w:afterAutospacing="1" w:line="360" w:lineRule="auto"/>
    </w:pPr>
  </w:style>
  <w:style w:type="paragraph" w:customStyle="1" w:styleId="TSTablesmalltext">
    <w:name w:val="TS Table small text"/>
    <w:basedOn w:val="TSTableText"/>
    <w:rsid w:val="00C4079B"/>
    <w:rPr>
      <w:rFonts w:eastAsia="Times New Roman"/>
      <w:sz w:val="14"/>
    </w:rPr>
  </w:style>
  <w:style w:type="paragraph" w:customStyle="1" w:styleId="TSTablelistbullet2">
    <w:name w:val="TS Table list bullet 2"/>
    <w:basedOn w:val="TSTableListBullet"/>
    <w:rsid w:val="002378F5"/>
    <w:pPr>
      <w:numPr>
        <w:numId w:val="13"/>
      </w:numPr>
      <w:spacing w:line="360" w:lineRule="auto"/>
    </w:pPr>
  </w:style>
  <w:style w:type="paragraph" w:styleId="Header">
    <w:name w:val="header"/>
    <w:basedOn w:val="Normal"/>
    <w:rsid w:val="00741DC4"/>
    <w:pPr>
      <w:tabs>
        <w:tab w:val="center" w:pos="4320"/>
        <w:tab w:val="right" w:pos="8640"/>
      </w:tabs>
    </w:pPr>
  </w:style>
  <w:style w:type="character" w:styleId="PageNumber">
    <w:name w:val="page number"/>
    <w:basedOn w:val="DefaultParagraphFont"/>
    <w:rsid w:val="00741DC4"/>
  </w:style>
  <w:style w:type="character" w:styleId="Hyperlink">
    <w:name w:val="Hyperlink"/>
    <w:rsid w:val="00741DC4"/>
    <w:rPr>
      <w:color w:val="0000FF"/>
      <w:u w:val="single"/>
    </w:rPr>
  </w:style>
  <w:style w:type="paragraph" w:customStyle="1" w:styleId="TSNewsletterP1footer">
    <w:name w:val="TS Newsletter P1 footer"/>
    <w:basedOn w:val="TSFootnote"/>
    <w:rsid w:val="00741DC4"/>
    <w:pPr>
      <w:pBdr>
        <w:top w:val="none" w:sz="0" w:space="0" w:color="auto"/>
      </w:pBdr>
    </w:pPr>
    <w:rPr>
      <w:sz w:val="16"/>
    </w:rPr>
  </w:style>
  <w:style w:type="character" w:styleId="FollowedHyperlink">
    <w:name w:val="FollowedHyperlink"/>
    <w:rsid w:val="00AE2199"/>
    <w:rPr>
      <w:color w:val="800080"/>
      <w:u w:val="single"/>
    </w:rPr>
  </w:style>
  <w:style w:type="paragraph" w:customStyle="1" w:styleId="ColorfulList-Accent11">
    <w:name w:val="Colorful List - Accent 11"/>
    <w:basedOn w:val="Normal"/>
    <w:qFormat/>
    <w:rsid w:val="006C2618"/>
    <w:pPr>
      <w:ind w:left="720"/>
      <w:contextualSpacing/>
    </w:pPr>
    <w:rPr>
      <w:rFonts w:ascii="Cambria" w:eastAsia="Cambria" w:hAnsi="Cambria"/>
      <w:sz w:val="24"/>
      <w:szCs w:val="24"/>
      <w:lang w:val="en-AU"/>
    </w:rPr>
  </w:style>
  <w:style w:type="character" w:customStyle="1" w:styleId="style5">
    <w:name w:val="style5"/>
    <w:basedOn w:val="DefaultParagraphFont"/>
    <w:rsid w:val="006F336D"/>
  </w:style>
  <w:style w:type="paragraph" w:customStyle="1" w:styleId="style6">
    <w:name w:val="style6"/>
    <w:basedOn w:val="Normal"/>
    <w:rsid w:val="006F336D"/>
    <w:pPr>
      <w:spacing w:beforeLines="1" w:afterLines="1"/>
    </w:pPr>
    <w:rPr>
      <w:rFonts w:ascii="Times" w:hAnsi="Times"/>
      <w:sz w:val="20"/>
      <w:lang w:val="en-AU"/>
    </w:rPr>
  </w:style>
  <w:style w:type="paragraph" w:customStyle="1" w:styleId="Default">
    <w:name w:val="Default"/>
    <w:rsid w:val="00D23219"/>
    <w:pPr>
      <w:widowControl w:val="0"/>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semiHidden/>
    <w:unhideWhenUsed/>
    <w:rsid w:val="0090038C"/>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160AD8"/>
    <w:rPr>
      <w:rFonts w:ascii="Tahoma" w:hAnsi="Tahoma" w:cs="Tahoma"/>
      <w:sz w:val="16"/>
      <w:szCs w:val="16"/>
    </w:rPr>
  </w:style>
  <w:style w:type="character" w:customStyle="1" w:styleId="BalloonTextChar">
    <w:name w:val="Balloon Text Char"/>
    <w:basedOn w:val="DefaultParagraphFont"/>
    <w:link w:val="BalloonText"/>
    <w:uiPriority w:val="99"/>
    <w:semiHidden/>
    <w:rsid w:val="00160AD8"/>
    <w:rPr>
      <w:rFonts w:ascii="Tahoma" w:hAnsi="Tahoma" w:cs="Tahoma"/>
      <w:sz w:val="16"/>
      <w:szCs w:val="16"/>
      <w:lang w:val="en-US" w:eastAsia="en-US"/>
    </w:rPr>
  </w:style>
  <w:style w:type="paragraph" w:styleId="ListParagraph">
    <w:name w:val="List Paragraph"/>
    <w:basedOn w:val="Normal"/>
    <w:uiPriority w:val="34"/>
    <w:qFormat/>
    <w:rsid w:val="00160AD8"/>
    <w:pPr>
      <w:ind w:left="720"/>
      <w:contextualSpacing/>
    </w:pPr>
  </w:style>
  <w:style w:type="character" w:styleId="Strong">
    <w:name w:val="Strong"/>
    <w:basedOn w:val="DefaultParagraphFont"/>
    <w:uiPriority w:val="22"/>
    <w:qFormat/>
    <w:rsid w:val="00CE1A79"/>
    <w:rPr>
      <w:b/>
      <w:bCs/>
    </w:rPr>
  </w:style>
</w:styles>
</file>

<file path=word/webSettings.xml><?xml version="1.0" encoding="utf-8"?>
<w:webSettings xmlns:r="http://schemas.openxmlformats.org/officeDocument/2006/relationships" xmlns:w="http://schemas.openxmlformats.org/wordprocessingml/2006/main">
  <w:divs>
    <w:div w:id="14354881">
      <w:bodyDiv w:val="1"/>
      <w:marLeft w:val="0"/>
      <w:marRight w:val="0"/>
      <w:marTop w:val="0"/>
      <w:marBottom w:val="0"/>
      <w:divBdr>
        <w:top w:val="none" w:sz="0" w:space="0" w:color="auto"/>
        <w:left w:val="none" w:sz="0" w:space="0" w:color="auto"/>
        <w:bottom w:val="none" w:sz="0" w:space="0" w:color="auto"/>
        <w:right w:val="none" w:sz="0" w:space="0" w:color="auto"/>
      </w:divBdr>
    </w:div>
    <w:div w:id="41447069">
      <w:bodyDiv w:val="1"/>
      <w:marLeft w:val="0"/>
      <w:marRight w:val="0"/>
      <w:marTop w:val="0"/>
      <w:marBottom w:val="0"/>
      <w:divBdr>
        <w:top w:val="none" w:sz="0" w:space="0" w:color="auto"/>
        <w:left w:val="none" w:sz="0" w:space="0" w:color="auto"/>
        <w:bottom w:val="none" w:sz="0" w:space="0" w:color="auto"/>
        <w:right w:val="none" w:sz="0" w:space="0" w:color="auto"/>
      </w:divBdr>
    </w:div>
    <w:div w:id="230652892">
      <w:bodyDiv w:val="1"/>
      <w:marLeft w:val="0"/>
      <w:marRight w:val="0"/>
      <w:marTop w:val="0"/>
      <w:marBottom w:val="0"/>
      <w:divBdr>
        <w:top w:val="none" w:sz="0" w:space="0" w:color="auto"/>
        <w:left w:val="none" w:sz="0" w:space="0" w:color="auto"/>
        <w:bottom w:val="none" w:sz="0" w:space="0" w:color="auto"/>
        <w:right w:val="none" w:sz="0" w:space="0" w:color="auto"/>
      </w:divBdr>
    </w:div>
    <w:div w:id="283192715">
      <w:bodyDiv w:val="1"/>
      <w:marLeft w:val="0"/>
      <w:marRight w:val="0"/>
      <w:marTop w:val="0"/>
      <w:marBottom w:val="0"/>
      <w:divBdr>
        <w:top w:val="none" w:sz="0" w:space="0" w:color="auto"/>
        <w:left w:val="none" w:sz="0" w:space="0" w:color="auto"/>
        <w:bottom w:val="none" w:sz="0" w:space="0" w:color="auto"/>
        <w:right w:val="none" w:sz="0" w:space="0" w:color="auto"/>
      </w:divBdr>
    </w:div>
    <w:div w:id="330254063">
      <w:bodyDiv w:val="1"/>
      <w:marLeft w:val="0"/>
      <w:marRight w:val="0"/>
      <w:marTop w:val="0"/>
      <w:marBottom w:val="0"/>
      <w:divBdr>
        <w:top w:val="none" w:sz="0" w:space="0" w:color="auto"/>
        <w:left w:val="none" w:sz="0" w:space="0" w:color="auto"/>
        <w:bottom w:val="none" w:sz="0" w:space="0" w:color="auto"/>
        <w:right w:val="none" w:sz="0" w:space="0" w:color="auto"/>
      </w:divBdr>
    </w:div>
    <w:div w:id="409423578">
      <w:bodyDiv w:val="1"/>
      <w:marLeft w:val="0"/>
      <w:marRight w:val="0"/>
      <w:marTop w:val="0"/>
      <w:marBottom w:val="0"/>
      <w:divBdr>
        <w:top w:val="none" w:sz="0" w:space="0" w:color="auto"/>
        <w:left w:val="none" w:sz="0" w:space="0" w:color="auto"/>
        <w:bottom w:val="none" w:sz="0" w:space="0" w:color="auto"/>
        <w:right w:val="none" w:sz="0" w:space="0" w:color="auto"/>
      </w:divBdr>
    </w:div>
    <w:div w:id="1069310698">
      <w:bodyDiv w:val="1"/>
      <w:marLeft w:val="0"/>
      <w:marRight w:val="0"/>
      <w:marTop w:val="0"/>
      <w:marBottom w:val="0"/>
      <w:divBdr>
        <w:top w:val="none" w:sz="0" w:space="0" w:color="auto"/>
        <w:left w:val="none" w:sz="0" w:space="0" w:color="auto"/>
        <w:bottom w:val="none" w:sz="0" w:space="0" w:color="auto"/>
        <w:right w:val="none" w:sz="0" w:space="0" w:color="auto"/>
      </w:divBdr>
    </w:div>
    <w:div w:id="18957712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nzqa.govt.nz/about-us/consultations-and-reviews/english-language/" TargetMode="External"/><Relationship Id="rId13" Type="http://schemas.openxmlformats.org/officeDocument/2006/relationships/hyperlink" Target="http://www.nzqa.govt.nz/about-us/publications/newsletters-and-circulars/secqual/course-approval-for-for-international-students-in-schools/" TargetMode="External"/><Relationship Id="rId18" Type="http://schemas.openxmlformats.org/officeDocument/2006/relationships/hyperlink" Target="http://www.nzqa.govt.nz/providers-partners/assessment-and-moderation/assessment-of-standards/assessment-support-material/pacific-indigenous-knowledg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uliet.fry@canterbury.ac.nz" TargetMode="External"/><Relationship Id="rId17" Type="http://schemas.openxmlformats.org/officeDocument/2006/relationships/hyperlink" Target="http://www.nzqa.govt.nz/providers-partners/assessment-and-moderation/assessment-of-standards/assessment-support-material/" TargetMode="External"/><Relationship Id="rId2" Type="http://schemas.openxmlformats.org/officeDocument/2006/relationships/numbering" Target="numbering.xml"/><Relationship Id="rId16" Type="http://schemas.openxmlformats.org/officeDocument/2006/relationships/hyperlink" Target="http://www.nzqa.govt.nz/about-us/publications/newsletters-and-circulars/secqual/standards-that-meet-the-new-university-entrance-literacy-requirement-applying-from-201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ie.dodd@canterbury.ac.n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zqa.govt.nz/qualifications-standards/awards/university-entrance/literacy-requirements-for-university-entrance-for-l2-and-3/" TargetMode="External"/><Relationship Id="rId23" Type="http://schemas.openxmlformats.org/officeDocument/2006/relationships/fontTable" Target="fontTable.xml"/><Relationship Id="rId10" Type="http://schemas.openxmlformats.org/officeDocument/2006/relationships/hyperlink" Target="mailto:julie.luxton@canterbury.ac.n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tronella.townsend@canterbury.ac.nz" TargetMode="External"/><Relationship Id="rId14" Type="http://schemas.openxmlformats.org/officeDocument/2006/relationships/hyperlink" Target="http://www.legislation.govt.nz/act/public/1989/0080/68.0/DLM175959.htm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www.otago.ac.nz/education" TargetMode="External"/><Relationship Id="rId2" Type="http://schemas.openxmlformats.org/officeDocument/2006/relationships/hyperlink" Target="http://www.edplus.canterbury.ac.nz" TargetMode="External"/><Relationship Id="rId1" Type="http://schemas.openxmlformats.org/officeDocument/2006/relationships/hyperlink" Target="http://www.tetapuae.co.nz/projec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CCF7-3FC2-4A53-9948-F9C4FDF1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Issue 1 | Terms 1 and 2 | March 2009</vt:lpstr>
    </vt:vector>
  </TitlesOfParts>
  <Company>Team Solutions</Company>
  <LinksUpToDate>false</LinksUpToDate>
  <CharactersWithSpaces>331</CharactersWithSpaces>
  <SharedDoc>false</SharedDoc>
  <HLinks>
    <vt:vector size="12" baseType="variant">
      <vt:variant>
        <vt:i4>7995403</vt:i4>
      </vt:variant>
      <vt:variant>
        <vt:i4>3</vt:i4>
      </vt:variant>
      <vt:variant>
        <vt:i4>0</vt:i4>
      </vt:variant>
      <vt:variant>
        <vt:i4>5</vt:i4>
      </vt:variant>
      <vt:variant>
        <vt:lpwstr>http://intranet.teamsolutions.ac.nz/forms_tpls/stationery.php</vt:lpwstr>
      </vt:variant>
      <vt:variant>
        <vt:lpwstr/>
      </vt:variant>
      <vt:variant>
        <vt:i4>7995403</vt:i4>
      </vt:variant>
      <vt:variant>
        <vt:i4>0</vt:i4>
      </vt:variant>
      <vt:variant>
        <vt:i4>0</vt:i4>
      </vt:variant>
      <vt:variant>
        <vt:i4>5</vt:i4>
      </vt:variant>
      <vt:variant>
        <vt:lpwstr>http://intranet.teamsolutions.ac.nz/forms_tpls/stationery.php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1 | Terms 1 and 2 | March 2009</dc:title>
  <dc:subject/>
  <dc:creator>Cynthia Orr</dc:creator>
  <cp:keywords/>
  <cp:lastModifiedBy>IT Department</cp:lastModifiedBy>
  <cp:revision>2</cp:revision>
  <cp:lastPrinted>2012-10-31T02:56:00Z</cp:lastPrinted>
  <dcterms:created xsi:type="dcterms:W3CDTF">2012-10-31T03:47:00Z</dcterms:created>
  <dcterms:modified xsi:type="dcterms:W3CDTF">2012-10-31T03:47:00Z</dcterms:modified>
</cp:coreProperties>
</file>