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6B9" w:rsidRPr="00C73540" w:rsidRDefault="008546B9" w:rsidP="008546B9">
      <w:pPr>
        <w:pStyle w:val="Heading1"/>
        <w:rPr>
          <w:rFonts w:ascii="Palatino" w:hAnsi="Palatino"/>
          <w:lang w:val="en-AU"/>
        </w:rPr>
      </w:pPr>
      <w:bookmarkStart w:id="0" w:name="_Toc133914352"/>
      <w:r w:rsidRPr="00C73540">
        <w:rPr>
          <w:rFonts w:ascii="Palatino" w:hAnsi="Palatino"/>
          <w:lang w:val="en-AU"/>
        </w:rPr>
        <w:t>Our Recycled Worm Farm</w:t>
      </w:r>
      <w:bookmarkEnd w:id="0"/>
    </w:p>
    <w:p w:rsidR="008546B9" w:rsidRPr="00C73540" w:rsidRDefault="008546B9" w:rsidP="008546B9">
      <w:pPr>
        <w:pStyle w:val="Heading2"/>
        <w:rPr>
          <w:rFonts w:ascii="Palatino" w:hAnsi="Palatino"/>
          <w:lang w:val="en-AU"/>
        </w:rPr>
      </w:pPr>
      <w:r w:rsidRPr="00C73540">
        <w:rPr>
          <w:rFonts w:ascii="Palatino" w:hAnsi="Palatino"/>
          <w:lang w:val="en-AU"/>
        </w:rPr>
        <w:t>article and photographs by Mike Tapp</w:t>
      </w:r>
    </w:p>
    <w:p w:rsidR="008546B9" w:rsidRPr="00C73540" w:rsidRDefault="008546B9" w:rsidP="008546B9">
      <w:pPr>
        <w:rPr>
          <w:rFonts w:ascii="Palatino" w:hAnsi="Palatino"/>
          <w:lang w:val="en-AU"/>
        </w:rPr>
      </w:pPr>
      <w:r w:rsidRPr="00C73540">
        <w:rPr>
          <w:rFonts w:ascii="Palatino" w:hAnsi="Palatino"/>
          <w:lang w:val="en-AU"/>
        </w:rPr>
        <w:t>This text is levelled at Gold 1.</w:t>
      </w:r>
    </w:p>
    <w:p w:rsidR="008546B9" w:rsidRPr="00C73540" w:rsidRDefault="008546B9" w:rsidP="008546B9">
      <w:pPr>
        <w:pStyle w:val="Heading2"/>
        <w:rPr>
          <w:rFonts w:ascii="Palatino" w:hAnsi="Palatino"/>
          <w:lang w:val="en-AU"/>
        </w:rPr>
      </w:pPr>
      <w:r w:rsidRPr="00C73540">
        <w:rPr>
          <w:rFonts w:ascii="Palatino" w:hAnsi="Palatino"/>
          <w:lang w:val="en-AU"/>
        </w:rPr>
        <w:t xml:space="preserve">Overview  </w:t>
      </w:r>
    </w:p>
    <w:p w:rsidR="008546B9" w:rsidRPr="00C73540" w:rsidRDefault="008546B9" w:rsidP="008546B9">
      <w:pPr>
        <w:rPr>
          <w:rFonts w:ascii="Palatino" w:hAnsi="Palatino"/>
          <w:lang w:val="en-AU"/>
        </w:rPr>
      </w:pPr>
      <w:r w:rsidRPr="00C73540">
        <w:rPr>
          <w:rFonts w:ascii="Palatino" w:hAnsi="Palatino"/>
          <w:lang w:val="en-AU"/>
        </w:rPr>
        <w:t xml:space="preserve">A group of schoolchildren need a bigger worm farm to house their growing worm population.  They decide to make one from a discarded washing machine.  One of the students recounts the procedure and resources they use to meet their goal. </w:t>
      </w:r>
    </w:p>
    <w:p w:rsidR="008546B9" w:rsidRPr="00C73540" w:rsidRDefault="008546B9" w:rsidP="008546B9">
      <w:pPr>
        <w:rPr>
          <w:rFonts w:ascii="Palatino" w:hAnsi="Palatino"/>
          <w:lang w:val="en-AU"/>
        </w:rPr>
      </w:pPr>
      <w:r w:rsidRPr="00C73540">
        <w:rPr>
          <w:rFonts w:ascii="Palatino" w:hAnsi="Palatino"/>
          <w:lang w:val="en-AU"/>
        </w:rPr>
        <w:t xml:space="preserve">The many steps involved, and the supportive photographs, provide opportunities for students to practise summarising.  The text reflects the continuous nature of learning through the repeated problem–solution structure and the references to a previous project as well as to future ones.  </w:t>
      </w:r>
    </w:p>
    <w:p w:rsidR="008546B9" w:rsidRPr="00C73540" w:rsidRDefault="008546B9" w:rsidP="008546B9">
      <w:pPr>
        <w:rPr>
          <w:rFonts w:ascii="Palatino" w:hAnsi="Palatino"/>
          <w:lang w:val="en-AU"/>
        </w:rPr>
      </w:pPr>
      <w:r w:rsidRPr="00C73540">
        <w:rPr>
          <w:rFonts w:ascii="Palatino" w:hAnsi="Palatino"/>
          <w:lang w:val="en-AU"/>
        </w:rPr>
        <w:t xml:space="preserve">There is an audio version of the text on the </w:t>
      </w:r>
      <w:r w:rsidRPr="00C73540">
        <w:rPr>
          <w:rFonts w:ascii="Palatino" w:hAnsi="Palatino"/>
          <w:i/>
          <w:lang w:val="en-AU"/>
        </w:rPr>
        <w:t>Junior Journal</w:t>
      </w:r>
      <w:r w:rsidRPr="00C73540">
        <w:rPr>
          <w:rFonts w:ascii="Palatino" w:hAnsi="Palatino"/>
          <w:lang w:val="en-AU"/>
        </w:rPr>
        <w:t xml:space="preserve"> </w:t>
      </w:r>
      <w:r w:rsidRPr="00C73540">
        <w:rPr>
          <w:rFonts w:ascii="Palatino" w:hAnsi="Palatino"/>
          <w:i/>
          <w:lang w:val="en-AU"/>
        </w:rPr>
        <w:t>40 and 41</w:t>
      </w:r>
      <w:r w:rsidRPr="00C73540">
        <w:rPr>
          <w:rFonts w:ascii="Palatino" w:hAnsi="Palatino"/>
          <w:lang w:val="en-AU"/>
        </w:rPr>
        <w:t xml:space="preserve"> CD.</w:t>
      </w:r>
    </w:p>
    <w:p w:rsidR="008546B9" w:rsidRPr="00C73540" w:rsidRDefault="008546B9" w:rsidP="008546B9">
      <w:pPr>
        <w:pStyle w:val="Heading2"/>
        <w:rPr>
          <w:rFonts w:ascii="Palatino" w:hAnsi="Palatino"/>
          <w:lang w:val="en-AU"/>
        </w:rPr>
      </w:pPr>
      <w:r w:rsidRPr="00C73540">
        <w:rPr>
          <w:rFonts w:ascii="Palatino" w:hAnsi="Palatino"/>
          <w:lang w:val="en-AU"/>
        </w:rPr>
        <w:t>Related texts</w:t>
      </w:r>
    </w:p>
    <w:p w:rsidR="008546B9" w:rsidRPr="00C73540" w:rsidRDefault="008546B9" w:rsidP="008546B9">
      <w:pPr>
        <w:pStyle w:val="ListBullet"/>
      </w:pPr>
      <w:r w:rsidRPr="00C73540">
        <w:t xml:space="preserve">Texts about worms: “The Pet Day Problem” in the same </w:t>
      </w:r>
      <w:r w:rsidRPr="00C73540">
        <w:rPr>
          <w:rStyle w:val="Italics"/>
        </w:rPr>
        <w:t>Junior Journal</w:t>
      </w:r>
      <w:r w:rsidRPr="00C73540">
        <w:t xml:space="preserve"> (JJ 40), “Make a Mini Worm Farm”</w:t>
      </w:r>
      <w:r w:rsidRPr="00C73540">
        <w:rPr>
          <w:i/>
        </w:rPr>
        <w:t xml:space="preserve"> </w:t>
      </w:r>
      <w:r w:rsidRPr="00C73540">
        <w:t xml:space="preserve">(JJ 39, Purple, in which the same students make small worm farms), </w:t>
      </w:r>
      <w:r w:rsidRPr="00C73540">
        <w:rPr>
          <w:i/>
        </w:rPr>
        <w:t>Extraordinary Earthworms</w:t>
      </w:r>
      <w:r w:rsidRPr="00C73540">
        <w:t xml:space="preserve"> (</w:t>
      </w:r>
      <w:r w:rsidRPr="00C73540">
        <w:rPr>
          <w:rStyle w:val="Italics"/>
          <w:i w:val="0"/>
        </w:rPr>
        <w:t>RTR</w:t>
      </w:r>
      <w:r w:rsidRPr="00C73540">
        <w:t>, Gold)</w:t>
      </w:r>
    </w:p>
    <w:p w:rsidR="008546B9" w:rsidRPr="00C73540" w:rsidRDefault="008546B9" w:rsidP="008546B9">
      <w:pPr>
        <w:pStyle w:val="ListBullet"/>
      </w:pPr>
      <w:r w:rsidRPr="00C73540">
        <w:t xml:space="preserve">Texts about technological procedures: </w:t>
      </w:r>
      <w:r w:rsidRPr="00C73540">
        <w:rPr>
          <w:i/>
        </w:rPr>
        <w:t>The Impossible Bridge</w:t>
      </w:r>
      <w:r w:rsidRPr="00C73540">
        <w:t xml:space="preserve"> (RTR, Gold)</w:t>
      </w:r>
    </w:p>
    <w:p w:rsidR="008546B9" w:rsidRPr="00C73540" w:rsidRDefault="008546B9" w:rsidP="008546B9">
      <w:pPr>
        <w:pStyle w:val="Heading2"/>
        <w:rPr>
          <w:rFonts w:ascii="Palatino" w:hAnsi="Palatino"/>
          <w:lang w:val="en-AU"/>
        </w:rPr>
      </w:pPr>
      <w:r w:rsidRPr="00C73540">
        <w:rPr>
          <w:rFonts w:ascii="Palatino" w:hAnsi="Palatino"/>
          <w:lang w:val="en-AU"/>
        </w:rPr>
        <w:t>Cross-curriculum links</w:t>
      </w:r>
    </w:p>
    <w:p w:rsidR="008546B9" w:rsidRPr="00C73540" w:rsidRDefault="008546B9" w:rsidP="008546B9">
      <w:pPr>
        <w:pStyle w:val="ListBullet"/>
      </w:pPr>
      <w:r w:rsidRPr="00C73540">
        <w:t>Technology (level 1, technological products) – Understand that technological products are made from materials that have performance properties.</w:t>
      </w:r>
    </w:p>
    <w:p w:rsidR="008546B9" w:rsidRPr="00C73540" w:rsidRDefault="008546B9" w:rsidP="008546B9">
      <w:pPr>
        <w:pStyle w:val="ListBullet"/>
      </w:pPr>
      <w:r w:rsidRPr="00C73540">
        <w:t xml:space="preserve">Science (levels 1 and 2, life processes) – Recognise that all living things have certain requirements so they can stay alive. </w:t>
      </w:r>
    </w:p>
    <w:p w:rsidR="008546B9" w:rsidRPr="00C73540" w:rsidRDefault="008546B9" w:rsidP="008546B9">
      <w:pPr>
        <w:pStyle w:val="Heading2"/>
        <w:rPr>
          <w:rFonts w:ascii="Palatino" w:hAnsi="Palatino"/>
          <w:lang w:val="en-AU"/>
        </w:rPr>
      </w:pPr>
      <w:bookmarkStart w:id="1" w:name="OLE_LINK3"/>
      <w:bookmarkStart w:id="2" w:name="OLE_LINK4"/>
      <w:r w:rsidRPr="00C73540">
        <w:rPr>
          <w:rFonts w:ascii="Palatino" w:hAnsi="Palatino"/>
          <w:lang w:val="en-AU"/>
        </w:rPr>
        <w:t xml:space="preserve">Text characteristics that relate to the reading standard for after three years at school </w:t>
      </w:r>
    </w:p>
    <w:p w:rsidR="008546B9" w:rsidRPr="00C73540" w:rsidRDefault="008546B9" w:rsidP="008546B9">
      <w:pPr>
        <w:pStyle w:val="ListBullet"/>
      </w:pPr>
      <w:r w:rsidRPr="00C73540">
        <w:t>The mix of a familiar setting and an unfamiliar context (building a worm farm out of an old washing machine) and the use of a student narrator and a conversational, inclusive tone to form a bridge between them</w:t>
      </w:r>
    </w:p>
    <w:p w:rsidR="008546B9" w:rsidRPr="00C73540" w:rsidRDefault="008546B9" w:rsidP="008546B9">
      <w:pPr>
        <w:pStyle w:val="ListBullet"/>
      </w:pPr>
      <w:r w:rsidRPr="00C73540">
        <w:t>Shifts in time indicated by:</w:t>
      </w:r>
    </w:p>
    <w:p w:rsidR="008546B9" w:rsidRPr="00C73540" w:rsidRDefault="008546B9" w:rsidP="008546B9">
      <w:pPr>
        <w:pStyle w:val="Listbullet2"/>
        <w:rPr>
          <w:rFonts w:ascii="Palatino" w:hAnsi="Palatino"/>
          <w:lang w:val="en-AU"/>
        </w:rPr>
      </w:pPr>
      <w:r w:rsidRPr="00C73540">
        <w:rPr>
          <w:rFonts w:ascii="Palatino" w:hAnsi="Palatino"/>
          <w:lang w:val="en-AU"/>
        </w:rPr>
        <w:t xml:space="preserve">adverbs or adverbial phrases (indicators of time), “Last year”, “Now”, “When”, “Then”, “on Monday” </w:t>
      </w:r>
    </w:p>
    <w:p w:rsidR="008546B9" w:rsidRPr="00C73540" w:rsidRDefault="008546B9" w:rsidP="008546B9">
      <w:pPr>
        <w:pStyle w:val="Listbullet2"/>
        <w:rPr>
          <w:rFonts w:ascii="Palatino" w:hAnsi="Palatino"/>
          <w:lang w:val="en-AU"/>
        </w:rPr>
      </w:pPr>
      <w:r w:rsidRPr="00C73540">
        <w:rPr>
          <w:rFonts w:ascii="Palatino" w:hAnsi="Palatino"/>
          <w:lang w:val="en-AU"/>
        </w:rPr>
        <w:t>the use of past-tense verbs to recount the process and the change to the future tense on page 17.</w:t>
      </w:r>
    </w:p>
    <w:p w:rsidR="008546B9" w:rsidRPr="00C73540" w:rsidRDefault="008546B9" w:rsidP="008546B9">
      <w:pPr>
        <w:pStyle w:val="ListBullet"/>
      </w:pPr>
      <w:r w:rsidRPr="00C73540">
        <w:t>A mix of explicit and implicit content, including:</w:t>
      </w:r>
    </w:p>
    <w:p w:rsidR="008546B9" w:rsidRPr="00C73540" w:rsidRDefault="008546B9" w:rsidP="008546B9">
      <w:pPr>
        <w:pStyle w:val="Listbullet2"/>
        <w:rPr>
          <w:rFonts w:ascii="Palatino" w:hAnsi="Palatino"/>
        </w:rPr>
      </w:pPr>
      <w:r w:rsidRPr="00C73540">
        <w:rPr>
          <w:rFonts w:ascii="Palatino" w:hAnsi="Palatino"/>
        </w:rPr>
        <w:t xml:space="preserve">the photographs, which show aspects of the procedure but also require the students to make some inferences, for example, that the bottle on page 10 is a mini farm and that what looks like a rubbish bin is the new worm farm </w:t>
      </w:r>
    </w:p>
    <w:p w:rsidR="008546B9" w:rsidRPr="00C73540" w:rsidRDefault="008546B9" w:rsidP="008546B9">
      <w:pPr>
        <w:pStyle w:val="Listbullet2"/>
        <w:rPr>
          <w:rFonts w:ascii="Palatino" w:hAnsi="Palatino"/>
        </w:rPr>
      </w:pPr>
      <w:r w:rsidRPr="00C73540">
        <w:rPr>
          <w:rFonts w:ascii="Palatino" w:hAnsi="Palatino"/>
        </w:rPr>
        <w:lastRenderedPageBreak/>
        <w:t>the themes of recycling, problem solving, and co-operation</w:t>
      </w:r>
    </w:p>
    <w:p w:rsidR="008546B9" w:rsidRPr="00C73540" w:rsidRDefault="008546B9" w:rsidP="008546B9">
      <w:pPr>
        <w:pStyle w:val="Listbullet2"/>
        <w:rPr>
          <w:rFonts w:ascii="Palatino" w:hAnsi="Palatino"/>
          <w:lang w:val="en-AU"/>
        </w:rPr>
      </w:pPr>
      <w:r w:rsidRPr="00C73540">
        <w:rPr>
          <w:rFonts w:ascii="Palatino" w:hAnsi="Palatino"/>
        </w:rPr>
        <w:t xml:space="preserve">the many steps in the procedure, which reflect the continuous nature of problem solving and of learning, emphasised by </w:t>
      </w:r>
      <w:r w:rsidRPr="00C73540">
        <w:rPr>
          <w:rFonts w:ascii="Palatino" w:hAnsi="Palatino"/>
          <w:lang w:val="en-AU"/>
        </w:rPr>
        <w:t>the repeated sentence structure in which “but” indicates the new problem, for example, “The drum was nearly ready, but now …” and “Our drum was ready, but we needed …” (page 13), and the references to a previous project and to ideas for future projects.</w:t>
      </w:r>
    </w:p>
    <w:p w:rsidR="008546B9" w:rsidRPr="00C73540" w:rsidRDefault="008546B9" w:rsidP="008546B9">
      <w:pPr>
        <w:pStyle w:val="ListBullet"/>
      </w:pPr>
      <w:r w:rsidRPr="00C73540">
        <w:t>Some unfamiliar words and phrases, the meaning of which is supported by the context or illustrations, including common words that have multiple meanings or are pronounced differently according to how they are being used: “read”, “drums”, “wind”, “nuts”, “stand”, and subject-specific vocabulary: “recycling depot”, “ute”, “spanners”, “screwdriver”, “power drill”, “hammer”, “rammed”, “post holes”, “potting mix”, “breed”</w:t>
      </w:r>
    </w:p>
    <w:p w:rsidR="008546B9" w:rsidRPr="00C73540" w:rsidRDefault="008546B9" w:rsidP="008546B9">
      <w:pPr>
        <w:pStyle w:val="ListBullet"/>
      </w:pPr>
      <w:r w:rsidRPr="00C73540">
        <w:t>The structure of the text as a recount told in the first person and with information and ideas organised into paragraphs</w:t>
      </w:r>
    </w:p>
    <w:p w:rsidR="008546B9" w:rsidRPr="00C73540" w:rsidRDefault="008546B9" w:rsidP="008546B9">
      <w:pPr>
        <w:pStyle w:val="ListBullet"/>
      </w:pPr>
      <w:r w:rsidRPr="00C73540">
        <w:t xml:space="preserve">A variety of sentence structures, including complex sentences, and the use of commas and/or conjunctions (such as, “so”, “and”, “but”, “when”) and the preposition “to” (for example, “used spanners to …”) to connect ideas within sentences.  </w:t>
      </w:r>
    </w:p>
    <w:bookmarkEnd w:id="1"/>
    <w:bookmarkEnd w:id="2"/>
    <w:p w:rsidR="008546B9" w:rsidRPr="00C73540" w:rsidRDefault="008546B9" w:rsidP="008546B9">
      <w:pPr>
        <w:pStyle w:val="Heading2"/>
        <w:rPr>
          <w:rFonts w:ascii="Palatino" w:hAnsi="Palatino"/>
          <w:lang w:val="en-AU"/>
        </w:rPr>
      </w:pPr>
      <w:r w:rsidRPr="00C73540">
        <w:rPr>
          <w:rFonts w:ascii="Palatino" w:hAnsi="Palatino"/>
          <w:lang w:val="en-AU"/>
        </w:rPr>
        <w:t>Suggested reading purpose</w:t>
      </w:r>
    </w:p>
    <w:p w:rsidR="008546B9" w:rsidRPr="00C73540" w:rsidRDefault="008546B9" w:rsidP="008546B9">
      <w:pPr>
        <w:rPr>
          <w:rFonts w:ascii="Palatino" w:hAnsi="Palatino"/>
          <w:i/>
        </w:rPr>
      </w:pPr>
      <w:r w:rsidRPr="00C73540">
        <w:rPr>
          <w:rFonts w:ascii="Palatino" w:hAnsi="Palatino"/>
          <w:i/>
        </w:rPr>
        <w:t>(What can the students expect to find out and/or think about as a result of reading this text?)</w:t>
      </w:r>
    </w:p>
    <w:p w:rsidR="008546B9" w:rsidRPr="00C73540" w:rsidRDefault="008546B9" w:rsidP="008546B9">
      <w:pPr>
        <w:pStyle w:val="ListBullet"/>
      </w:pPr>
      <w:r w:rsidRPr="00C73540">
        <w:t xml:space="preserve">To find out how these students made a recycled worm farm and to add to what we already know about worm farms, recycling, and technology  </w:t>
      </w:r>
    </w:p>
    <w:p w:rsidR="008546B9" w:rsidRPr="00C73540" w:rsidRDefault="008546B9" w:rsidP="008546B9">
      <w:pPr>
        <w:pStyle w:val="Heading2"/>
        <w:rPr>
          <w:rFonts w:ascii="Palatino" w:hAnsi="Palatino"/>
          <w:lang w:val="en-AU"/>
        </w:rPr>
      </w:pPr>
      <w:r w:rsidRPr="00C73540">
        <w:rPr>
          <w:rFonts w:ascii="Palatino" w:hAnsi="Palatino"/>
          <w:lang w:val="en-AU"/>
        </w:rPr>
        <w:t>Setting a learning goal</w:t>
      </w:r>
    </w:p>
    <w:p w:rsidR="008546B9" w:rsidRPr="00C73540" w:rsidRDefault="008546B9" w:rsidP="008546B9">
      <w:pPr>
        <w:rPr>
          <w:rFonts w:ascii="Palatino" w:hAnsi="Palatino"/>
          <w:i/>
          <w:lang w:val="en-AU"/>
        </w:rPr>
      </w:pPr>
      <w:r w:rsidRPr="00C73540">
        <w:rPr>
          <w:rFonts w:ascii="Palatino" w:hAnsi="Palatino"/>
          <w:i/>
          <w:lang w:val="en-AU"/>
        </w:rPr>
        <w:t xml:space="preserve">(What opportunities does this text provide for students to learn more about how to “read, respond to, and think critically about” texts?) </w:t>
      </w:r>
    </w:p>
    <w:p w:rsidR="008546B9" w:rsidRPr="00C73540" w:rsidRDefault="008546B9" w:rsidP="008546B9">
      <w:pPr>
        <w:rPr>
          <w:rFonts w:ascii="Palatino" w:hAnsi="Palatino"/>
          <w:lang w:val="en-AU"/>
        </w:rPr>
      </w:pPr>
      <w:r w:rsidRPr="00C73540">
        <w:rPr>
          <w:rFonts w:ascii="Palatino" w:hAnsi="Palatino"/>
          <w:lang w:val="en-AU"/>
        </w:rPr>
        <w:t>To meet the reading purpose, students need to draw on a range of comprehension and processing strategies, often simultaneously.  Select and adapt from those below to set your learning goal.  Be guided by your students’ particular needs and experiences: who they are, where they come from, and what they bring (</w:t>
      </w:r>
      <w:r w:rsidRPr="00C73540">
        <w:rPr>
          <w:rFonts w:ascii="Palatino" w:hAnsi="Palatino"/>
          <w:i/>
          <w:lang w:val="en-AU"/>
        </w:rPr>
        <w:t>Reading and Writing Standards for Years 1–8</w:t>
      </w:r>
      <w:r w:rsidRPr="00C73540">
        <w:rPr>
          <w:rFonts w:ascii="Palatino" w:hAnsi="Palatino"/>
          <w:lang w:val="en-AU"/>
        </w:rPr>
        <w:t>, Knowledge of the learner, page 6).</w:t>
      </w:r>
    </w:p>
    <w:p w:rsidR="008546B9" w:rsidRPr="00C73540" w:rsidRDefault="008546B9" w:rsidP="008546B9">
      <w:pPr>
        <w:rPr>
          <w:rFonts w:ascii="Palatino" w:hAnsi="Palatino"/>
          <w:lang w:val="en-AU"/>
        </w:rPr>
      </w:pPr>
      <w:r w:rsidRPr="00C73540">
        <w:rPr>
          <w:rFonts w:ascii="Palatino" w:hAnsi="Palatino"/>
          <w:lang w:val="en-AU"/>
        </w:rPr>
        <w:t>This text provides opportunities for students to:</w:t>
      </w:r>
    </w:p>
    <w:p w:rsidR="008546B9" w:rsidRPr="00C73540" w:rsidRDefault="008546B9" w:rsidP="008546B9">
      <w:pPr>
        <w:pStyle w:val="ListBullet"/>
      </w:pPr>
      <w:r w:rsidRPr="00C73540">
        <w:t xml:space="preserve">make connections between sections of the text, including the photographs to summarise the process of building the recycled worm farm </w:t>
      </w:r>
    </w:p>
    <w:p w:rsidR="008546B9" w:rsidRPr="00C73540" w:rsidRDefault="008546B9" w:rsidP="008546B9">
      <w:pPr>
        <w:pStyle w:val="ListBullet"/>
      </w:pPr>
      <w:r w:rsidRPr="00C73540">
        <w:t>visualise the steps by paying attention to the details, for example, to the time and sequence language</w:t>
      </w:r>
    </w:p>
    <w:p w:rsidR="008546B9" w:rsidRPr="00C73540" w:rsidRDefault="008546B9" w:rsidP="008546B9">
      <w:pPr>
        <w:pStyle w:val="ListBullet"/>
      </w:pPr>
      <w:r w:rsidRPr="00C73540">
        <w:t>use word-solving strategies to decode and/or work out the meaning of unfamiliar words and phrases</w:t>
      </w:r>
    </w:p>
    <w:p w:rsidR="008546B9" w:rsidRPr="00C73540" w:rsidRDefault="008546B9" w:rsidP="008546B9">
      <w:pPr>
        <w:pStyle w:val="ListBullet"/>
      </w:pPr>
      <w:r w:rsidRPr="00C73540">
        <w:t>make connections to and think critically about their existing knowledge of worm farms, recycling, and technology.</w:t>
      </w:r>
    </w:p>
    <w:p w:rsidR="008546B9" w:rsidRPr="00C73540" w:rsidRDefault="008546B9" w:rsidP="008546B9">
      <w:pPr>
        <w:pStyle w:val="Heading2"/>
        <w:rPr>
          <w:rFonts w:ascii="Palatino" w:hAnsi="Palatino"/>
          <w:lang w:val="en-AU"/>
        </w:rPr>
      </w:pPr>
      <w:r w:rsidRPr="00C73540">
        <w:rPr>
          <w:rFonts w:ascii="Palatino" w:hAnsi="Palatino"/>
          <w:lang w:val="en-AU"/>
        </w:rPr>
        <w:lastRenderedPageBreak/>
        <w:t xml:space="preserve">Introducing the text </w:t>
      </w:r>
    </w:p>
    <w:p w:rsidR="008546B9" w:rsidRPr="00C73540" w:rsidRDefault="008546B9" w:rsidP="008546B9">
      <w:pPr>
        <w:pStyle w:val="ListBullet"/>
      </w:pPr>
      <w:r w:rsidRPr="00C73540">
        <w:t xml:space="preserve">Brainstorm what worm farms are and why they are useful, encouraging the students to make links to other texts.  Use the opportunity to introduce any challenging vocabulary into your discussion. </w:t>
      </w:r>
    </w:p>
    <w:p w:rsidR="008546B9" w:rsidRPr="00C73540" w:rsidRDefault="008546B9" w:rsidP="008546B9">
      <w:pPr>
        <w:pStyle w:val="ListBullet"/>
      </w:pPr>
      <w:r w:rsidRPr="00C73540">
        <w:t>Alternatively, read “Make a Mini Worm Farm”</w:t>
      </w:r>
      <w:r w:rsidRPr="00C73540">
        <w:rPr>
          <w:i/>
        </w:rPr>
        <w:t xml:space="preserve"> </w:t>
      </w:r>
      <w:r w:rsidRPr="00C73540">
        <w:t xml:space="preserve">(JJ 39), in which the same students make the small worm farms referred to in this text.  The RTR text </w:t>
      </w:r>
      <w:r w:rsidRPr="00C73540">
        <w:rPr>
          <w:i/>
        </w:rPr>
        <w:t>Extraordinary Earthworms</w:t>
      </w:r>
      <w:r w:rsidRPr="00C73540">
        <w:t xml:space="preserve"> is another useful text to support your students’ knowledge of the topic. </w:t>
      </w:r>
    </w:p>
    <w:p w:rsidR="008546B9" w:rsidRPr="00C73540" w:rsidRDefault="008546B9" w:rsidP="008546B9">
      <w:pPr>
        <w:pStyle w:val="ListBullet"/>
      </w:pPr>
      <w:r w:rsidRPr="00C73540">
        <w:t xml:space="preserve">Discuss the title, focusing on the word “recycled”.  </w:t>
      </w:r>
      <w:r w:rsidRPr="00C73540">
        <w:rPr>
          <w:i/>
        </w:rPr>
        <w:t>I wonder what a recycled worm farm might be and look like?</w:t>
      </w:r>
      <w:r w:rsidRPr="00C73540">
        <w:t xml:space="preserve">  Share experiences of recycling. </w:t>
      </w:r>
    </w:p>
    <w:p w:rsidR="008546B9" w:rsidRPr="00C73540" w:rsidRDefault="008546B9" w:rsidP="008546B9">
      <w:pPr>
        <w:pStyle w:val="ListBullet"/>
      </w:pPr>
      <w:r w:rsidRPr="00C73540">
        <w:t xml:space="preserve">Share the reading purpose and the learning goal (how they will achieve the reading purpose, for example, by summarising).  Review the sorts of things that students can use when they are summarising the steps in a process, for example, keywords, language indicating time, the conjunctions “so” and “but”, action words (verbs), and the photographs. </w:t>
      </w:r>
    </w:p>
    <w:p w:rsidR="008546B9" w:rsidRPr="00C73540" w:rsidRDefault="008546B9" w:rsidP="008546B9">
      <w:pPr>
        <w:pStyle w:val="Heading2"/>
        <w:rPr>
          <w:rFonts w:ascii="Palatino" w:hAnsi="Palatino"/>
          <w:lang w:val="en-AU"/>
        </w:rPr>
      </w:pPr>
      <w:r w:rsidRPr="00C73540">
        <w:rPr>
          <w:rFonts w:ascii="Palatino" w:hAnsi="Palatino"/>
          <w:lang w:val="en-AU"/>
        </w:rPr>
        <w:t>Reading and discussing the text</w:t>
      </w:r>
    </w:p>
    <w:p w:rsidR="008546B9" w:rsidRPr="00C73540" w:rsidRDefault="008546B9" w:rsidP="008546B9">
      <w:pPr>
        <w:widowControl w:val="0"/>
        <w:autoSpaceDE w:val="0"/>
        <w:autoSpaceDN w:val="0"/>
        <w:adjustRightInd w:val="0"/>
        <w:spacing w:after="120"/>
        <w:ind w:right="334"/>
        <w:rPr>
          <w:rFonts w:ascii="Palatino" w:hAnsi="Palatino"/>
          <w:lang w:val="en-AU"/>
        </w:rPr>
      </w:pPr>
      <w:r w:rsidRPr="00C73540">
        <w:rPr>
          <w:rFonts w:ascii="Palatino" w:hAnsi="Palatino"/>
          <w:lang w:val="en-AU"/>
        </w:rPr>
        <w:t xml:space="preserve">Below are some behaviours you could expect to see as the students read and discuss this text.  Each example is accompanied by suggested instructional strategies you can use to scaffold their learning.  Select and adapt from the suggestions, according to your students’ needs and experiences. </w:t>
      </w:r>
    </w:p>
    <w:p w:rsidR="008546B9" w:rsidRPr="00C73540" w:rsidRDefault="008546B9" w:rsidP="008546B9">
      <w:pPr>
        <w:pStyle w:val="ListBullet"/>
        <w:numPr>
          <w:ilvl w:val="0"/>
          <w:numId w:val="0"/>
        </w:numPr>
        <w:rPr>
          <w:b/>
        </w:rPr>
      </w:pPr>
      <w:r w:rsidRPr="00C73540">
        <w:rPr>
          <w:b/>
        </w:rPr>
        <w:t>The students make connections between sections of the text, including the photographs to summarise the process of building the recycled worm farm.</w:t>
      </w:r>
    </w:p>
    <w:p w:rsidR="008546B9" w:rsidRPr="00C73540" w:rsidRDefault="008546B9" w:rsidP="008546B9">
      <w:pPr>
        <w:pStyle w:val="ListBullet"/>
        <w:rPr>
          <w:rStyle w:val="Italics"/>
          <w:i w:val="0"/>
        </w:rPr>
      </w:pPr>
      <w:r w:rsidRPr="00C73540">
        <w:rPr>
          <w:rStyle w:val="Italics"/>
          <w:i w:val="0"/>
        </w:rPr>
        <w:t xml:space="preserve">Use a graphic organiser, such as that below, to guide your students in their summarising.  Alternatively, create a flow chart.  Depending on your students, you could limit the summaries to the main steps in the process (the fourth row in the table below) or include all the key aspects of the 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28"/>
        <w:gridCol w:w="5887"/>
      </w:tblGrid>
      <w:tr w:rsidR="008546B9" w:rsidRPr="00C73540" w:rsidTr="00551EF3">
        <w:tc>
          <w:tcPr>
            <w:tcW w:w="2628" w:type="dxa"/>
          </w:tcPr>
          <w:p w:rsidR="008546B9" w:rsidRPr="00C73540" w:rsidRDefault="008546B9" w:rsidP="00551EF3">
            <w:pPr>
              <w:ind w:left="142"/>
              <w:rPr>
                <w:rStyle w:val="Italics"/>
                <w:b/>
                <w:i w:val="0"/>
                <w:lang w:val="en-AU"/>
              </w:rPr>
            </w:pPr>
            <w:r w:rsidRPr="00C73540">
              <w:rPr>
                <w:rStyle w:val="Italics"/>
                <w:rFonts w:ascii="Palatino" w:hAnsi="Palatino"/>
                <w:b/>
                <w:i w:val="0"/>
                <w:lang w:val="en-AU"/>
              </w:rPr>
              <w:t>Problem</w:t>
            </w:r>
          </w:p>
        </w:tc>
        <w:tc>
          <w:tcPr>
            <w:tcW w:w="5887" w:type="dxa"/>
          </w:tcPr>
          <w:p w:rsidR="008546B9" w:rsidRPr="00C73540" w:rsidRDefault="008546B9" w:rsidP="00551EF3">
            <w:pPr>
              <w:rPr>
                <w:rStyle w:val="Italics"/>
                <w:i w:val="0"/>
                <w:lang w:val="en-AU"/>
              </w:rPr>
            </w:pPr>
          </w:p>
        </w:tc>
      </w:tr>
      <w:tr w:rsidR="008546B9" w:rsidRPr="00C73540" w:rsidTr="00551EF3">
        <w:tc>
          <w:tcPr>
            <w:tcW w:w="2628" w:type="dxa"/>
          </w:tcPr>
          <w:p w:rsidR="008546B9" w:rsidRPr="00C73540" w:rsidRDefault="008546B9" w:rsidP="00551EF3">
            <w:pPr>
              <w:ind w:left="142"/>
              <w:rPr>
                <w:rStyle w:val="Italics"/>
                <w:b/>
                <w:i w:val="0"/>
                <w:lang w:val="en-AU"/>
              </w:rPr>
            </w:pPr>
            <w:r w:rsidRPr="00C73540">
              <w:rPr>
                <w:rStyle w:val="Italics"/>
                <w:rFonts w:ascii="Palatino" w:hAnsi="Palatino"/>
                <w:b/>
                <w:i w:val="0"/>
                <w:lang w:val="en-AU"/>
              </w:rPr>
              <w:t>Solution</w:t>
            </w:r>
          </w:p>
        </w:tc>
        <w:tc>
          <w:tcPr>
            <w:tcW w:w="5887" w:type="dxa"/>
          </w:tcPr>
          <w:p w:rsidR="008546B9" w:rsidRPr="00C73540" w:rsidRDefault="008546B9" w:rsidP="00551EF3">
            <w:pPr>
              <w:rPr>
                <w:rStyle w:val="Italics"/>
                <w:i w:val="0"/>
                <w:lang w:val="en-AU"/>
              </w:rPr>
            </w:pPr>
          </w:p>
        </w:tc>
      </w:tr>
      <w:tr w:rsidR="008546B9" w:rsidRPr="00C73540" w:rsidTr="00551EF3">
        <w:tc>
          <w:tcPr>
            <w:tcW w:w="2628" w:type="dxa"/>
          </w:tcPr>
          <w:p w:rsidR="008546B9" w:rsidRPr="00C73540" w:rsidRDefault="008546B9" w:rsidP="00551EF3">
            <w:pPr>
              <w:ind w:left="142"/>
              <w:rPr>
                <w:rStyle w:val="Italics"/>
                <w:b/>
                <w:i w:val="0"/>
                <w:lang w:val="en-AU"/>
              </w:rPr>
            </w:pPr>
            <w:r w:rsidRPr="00C73540">
              <w:rPr>
                <w:rStyle w:val="Italics"/>
                <w:rFonts w:ascii="Palatino" w:hAnsi="Palatino"/>
                <w:b/>
                <w:i w:val="0"/>
                <w:lang w:val="en-AU"/>
              </w:rPr>
              <w:t>What research they did</w:t>
            </w:r>
          </w:p>
        </w:tc>
        <w:tc>
          <w:tcPr>
            <w:tcW w:w="5887" w:type="dxa"/>
          </w:tcPr>
          <w:p w:rsidR="008546B9" w:rsidRPr="00C73540" w:rsidRDefault="008546B9" w:rsidP="00551EF3">
            <w:pPr>
              <w:rPr>
                <w:rStyle w:val="Italics"/>
                <w:i w:val="0"/>
                <w:lang w:val="en-AU"/>
              </w:rPr>
            </w:pPr>
          </w:p>
          <w:p w:rsidR="008546B9" w:rsidRPr="00C73540" w:rsidRDefault="008546B9" w:rsidP="00551EF3">
            <w:pPr>
              <w:rPr>
                <w:rStyle w:val="Italics"/>
                <w:i w:val="0"/>
                <w:lang w:val="en-AU"/>
              </w:rPr>
            </w:pPr>
          </w:p>
        </w:tc>
      </w:tr>
      <w:tr w:rsidR="008546B9" w:rsidRPr="00C73540" w:rsidTr="00551EF3">
        <w:tc>
          <w:tcPr>
            <w:tcW w:w="2628" w:type="dxa"/>
          </w:tcPr>
          <w:p w:rsidR="008546B9" w:rsidRPr="00C73540" w:rsidRDefault="008546B9" w:rsidP="00551EF3">
            <w:pPr>
              <w:ind w:left="142"/>
              <w:rPr>
                <w:rStyle w:val="Italics"/>
                <w:b/>
                <w:i w:val="0"/>
                <w:lang w:val="en-AU"/>
              </w:rPr>
            </w:pPr>
            <w:r w:rsidRPr="00C73540">
              <w:rPr>
                <w:rStyle w:val="Italics"/>
                <w:rFonts w:ascii="Palatino" w:hAnsi="Palatino"/>
                <w:b/>
                <w:i w:val="0"/>
                <w:lang w:val="en-AU"/>
              </w:rPr>
              <w:t>The main steps they took to build the worm farm</w:t>
            </w:r>
          </w:p>
        </w:tc>
        <w:tc>
          <w:tcPr>
            <w:tcW w:w="5887" w:type="dxa"/>
          </w:tcPr>
          <w:p w:rsidR="008546B9" w:rsidRPr="00C73540" w:rsidRDefault="008546B9" w:rsidP="00551EF3">
            <w:pPr>
              <w:rPr>
                <w:rStyle w:val="Italics"/>
                <w:rFonts w:ascii="Palatino" w:hAnsi="Palatino"/>
                <w:i w:val="0"/>
                <w:lang w:val="en-AU"/>
              </w:rPr>
            </w:pPr>
          </w:p>
          <w:p w:rsidR="008546B9" w:rsidRPr="00C73540" w:rsidRDefault="008546B9" w:rsidP="00551EF3">
            <w:pPr>
              <w:rPr>
                <w:rStyle w:val="Italics"/>
                <w:rFonts w:ascii="Palatino" w:hAnsi="Palatino"/>
                <w:i w:val="0"/>
                <w:lang w:val="en-AU"/>
              </w:rPr>
            </w:pPr>
          </w:p>
          <w:p w:rsidR="008546B9" w:rsidRPr="00C73540" w:rsidRDefault="008546B9" w:rsidP="00551EF3">
            <w:pPr>
              <w:rPr>
                <w:rStyle w:val="Italics"/>
                <w:rFonts w:ascii="Palatino" w:hAnsi="Palatino"/>
                <w:i w:val="0"/>
                <w:lang w:val="en-AU"/>
              </w:rPr>
            </w:pPr>
          </w:p>
          <w:p w:rsidR="008546B9" w:rsidRPr="00C73540" w:rsidRDefault="008546B9" w:rsidP="00551EF3">
            <w:pPr>
              <w:rPr>
                <w:rStyle w:val="Italics"/>
                <w:i w:val="0"/>
                <w:lang w:val="en-AU"/>
              </w:rPr>
            </w:pPr>
          </w:p>
        </w:tc>
      </w:tr>
      <w:tr w:rsidR="008546B9" w:rsidRPr="00C73540" w:rsidTr="00551EF3">
        <w:tc>
          <w:tcPr>
            <w:tcW w:w="2628" w:type="dxa"/>
          </w:tcPr>
          <w:p w:rsidR="008546B9" w:rsidRPr="00C73540" w:rsidRDefault="008546B9" w:rsidP="00551EF3">
            <w:pPr>
              <w:ind w:left="142"/>
              <w:rPr>
                <w:rStyle w:val="Italics"/>
                <w:b/>
                <w:i w:val="0"/>
                <w:lang w:val="en-AU"/>
              </w:rPr>
            </w:pPr>
            <w:r w:rsidRPr="00C73540">
              <w:rPr>
                <w:rStyle w:val="Italics"/>
                <w:rFonts w:ascii="Palatino" w:hAnsi="Palatino"/>
                <w:b/>
                <w:i w:val="0"/>
                <w:lang w:val="en-AU"/>
              </w:rPr>
              <w:t>The materials and tools they used</w:t>
            </w:r>
          </w:p>
        </w:tc>
        <w:tc>
          <w:tcPr>
            <w:tcW w:w="5887" w:type="dxa"/>
          </w:tcPr>
          <w:p w:rsidR="008546B9" w:rsidRPr="00C73540" w:rsidRDefault="008546B9" w:rsidP="00551EF3">
            <w:pPr>
              <w:rPr>
                <w:rStyle w:val="Italics"/>
                <w:rFonts w:ascii="Palatino" w:hAnsi="Palatino"/>
                <w:i w:val="0"/>
                <w:lang w:val="en-AU"/>
              </w:rPr>
            </w:pPr>
          </w:p>
          <w:p w:rsidR="008546B9" w:rsidRPr="00C73540" w:rsidRDefault="008546B9" w:rsidP="00551EF3">
            <w:pPr>
              <w:rPr>
                <w:rStyle w:val="Italics"/>
                <w:rFonts w:ascii="Palatino" w:hAnsi="Palatino"/>
                <w:i w:val="0"/>
                <w:lang w:val="en-AU"/>
              </w:rPr>
            </w:pPr>
          </w:p>
          <w:p w:rsidR="008546B9" w:rsidRPr="00C73540" w:rsidRDefault="008546B9" w:rsidP="00551EF3">
            <w:pPr>
              <w:rPr>
                <w:rStyle w:val="Italics"/>
                <w:i w:val="0"/>
                <w:lang w:val="en-AU"/>
              </w:rPr>
            </w:pPr>
          </w:p>
        </w:tc>
      </w:tr>
      <w:tr w:rsidR="008546B9" w:rsidRPr="00C73540" w:rsidTr="00551EF3">
        <w:tc>
          <w:tcPr>
            <w:tcW w:w="2628" w:type="dxa"/>
          </w:tcPr>
          <w:p w:rsidR="008546B9" w:rsidRPr="00C73540" w:rsidRDefault="008546B9" w:rsidP="00551EF3">
            <w:pPr>
              <w:ind w:left="142"/>
              <w:rPr>
                <w:rStyle w:val="Italics"/>
                <w:b/>
                <w:i w:val="0"/>
                <w:lang w:val="en-AU"/>
              </w:rPr>
            </w:pPr>
            <w:r w:rsidRPr="00C73540">
              <w:rPr>
                <w:rStyle w:val="Italics"/>
                <w:rFonts w:ascii="Palatino" w:hAnsi="Palatino"/>
                <w:b/>
                <w:i w:val="0"/>
                <w:lang w:val="en-AU"/>
              </w:rPr>
              <w:t>Ideas for new projects that developed</w:t>
            </w:r>
          </w:p>
        </w:tc>
        <w:tc>
          <w:tcPr>
            <w:tcW w:w="5887" w:type="dxa"/>
          </w:tcPr>
          <w:p w:rsidR="008546B9" w:rsidRPr="00C73540" w:rsidRDefault="008546B9" w:rsidP="00551EF3">
            <w:pPr>
              <w:rPr>
                <w:rStyle w:val="Italics"/>
                <w:i w:val="0"/>
                <w:lang w:val="en-AU"/>
              </w:rPr>
            </w:pPr>
          </w:p>
        </w:tc>
      </w:tr>
    </w:tbl>
    <w:p w:rsidR="008546B9" w:rsidRPr="00C73540" w:rsidRDefault="008546B9" w:rsidP="008546B9">
      <w:pPr>
        <w:rPr>
          <w:rStyle w:val="Italics"/>
          <w:rFonts w:ascii="Palatino" w:hAnsi="Palatino"/>
          <w:i w:val="0"/>
          <w:lang w:val="en-AU"/>
        </w:rPr>
      </w:pPr>
    </w:p>
    <w:p w:rsidR="008546B9" w:rsidRPr="00C73540" w:rsidRDefault="008546B9" w:rsidP="008546B9">
      <w:pPr>
        <w:pStyle w:val="ListBullet"/>
      </w:pPr>
      <w:r w:rsidRPr="00C73540">
        <w:t xml:space="preserve">Model your thinking, for example, on page 11: </w:t>
      </w:r>
      <w:r w:rsidRPr="00C73540">
        <w:rPr>
          <w:i/>
        </w:rPr>
        <w:t>I’ve noticed a sentence that suggests they had to do some research before going to the recycling depot …</w:t>
      </w:r>
      <w:r w:rsidRPr="00C73540">
        <w:t xml:space="preserve">  Draw attention to how “so” connects the ideas.  </w:t>
      </w:r>
    </w:p>
    <w:p w:rsidR="008546B9" w:rsidRPr="00C73540" w:rsidRDefault="008546B9" w:rsidP="008546B9">
      <w:pPr>
        <w:pStyle w:val="ListBullet"/>
      </w:pPr>
      <w:r w:rsidRPr="00C73540">
        <w:t xml:space="preserve">Support the students to identify the language that indicates a new step.  </w:t>
      </w:r>
      <w:r w:rsidRPr="00C73540">
        <w:rPr>
          <w:i/>
        </w:rPr>
        <w:t>The word “we” is helping me to identify what they did – “We read”, “we went”, “we brought”.</w:t>
      </w:r>
      <w:r w:rsidRPr="00C73540">
        <w:t xml:space="preserve">  Notice the verbs.  </w:t>
      </w:r>
      <w:r w:rsidRPr="00C73540">
        <w:rPr>
          <w:i/>
        </w:rPr>
        <w:t>What’s the main thing happening here?  Reread page 11 and share your ideas with a partner</w:t>
      </w:r>
      <w:r w:rsidRPr="00C73540">
        <w:t>.</w:t>
      </w:r>
    </w:p>
    <w:p w:rsidR="008546B9" w:rsidRPr="00C73540" w:rsidRDefault="008546B9" w:rsidP="008546B9">
      <w:pPr>
        <w:pStyle w:val="ListBullet"/>
      </w:pPr>
      <w:r w:rsidRPr="00C73540">
        <w:t xml:space="preserve">Support the students to distinguish between the main steps and supporting detail, for example, on pages 12 and 13: </w:t>
      </w:r>
      <w:r w:rsidRPr="00C73540">
        <w:rPr>
          <w:i/>
        </w:rPr>
        <w:t>I’ve noticed lots of “We …” activities here.  Which ones best summarise the process?</w:t>
      </w:r>
      <w:r w:rsidRPr="00C73540">
        <w:t xml:space="preserve">  Draw attention to the topic sentence in the paragraph on page 12 (“We took the washing machine apart.”) and its relationship to the following details.  </w:t>
      </w:r>
    </w:p>
    <w:p w:rsidR="008546B9" w:rsidRPr="00C73540" w:rsidRDefault="008546B9" w:rsidP="008546B9">
      <w:pPr>
        <w:pStyle w:val="ListBullet"/>
        <w:rPr>
          <w:i/>
        </w:rPr>
      </w:pPr>
      <w:r w:rsidRPr="00C73540">
        <w:t xml:space="preserve">Ask the students to identify the new problems on page 13 (“but three of the screws were really tight”, “but now it had a big hole”, “but we needed a stand”).  Draw attention to how these problems each foreshadow a new step.  </w:t>
      </w:r>
      <w:r w:rsidRPr="00C73540">
        <w:rPr>
          <w:i/>
        </w:rPr>
        <w:t>Which word in these sentences signals that there is a problem?</w:t>
      </w:r>
    </w:p>
    <w:p w:rsidR="008546B9" w:rsidRPr="00C73540" w:rsidRDefault="008546B9" w:rsidP="008546B9">
      <w:pPr>
        <w:pStyle w:val="ListBullet"/>
      </w:pPr>
      <w:r w:rsidRPr="00C73540">
        <w:t>Work through the rest of the text in this way, recording the main steps on the graphic organiser.  As the students become more confident, you could reduce your level of support and have them read and discuss some sections with a partner.  Monitor their discussions.  Encourage the students to check their ideas by rereading and making connections.</w:t>
      </w:r>
    </w:p>
    <w:p w:rsidR="008546B9" w:rsidRPr="00C73540" w:rsidRDefault="008546B9" w:rsidP="008546B9">
      <w:pPr>
        <w:pStyle w:val="ListBullet"/>
      </w:pPr>
      <w:r w:rsidRPr="00C73540">
        <w:t xml:space="preserve">Revisit the learning goal and support the students to summarise how they met it.  </w:t>
      </w:r>
      <w:r w:rsidRPr="00C73540">
        <w:rPr>
          <w:i/>
        </w:rPr>
        <w:t>What helped you to summarise?</w:t>
      </w:r>
      <w:r w:rsidRPr="00C73540">
        <w:t xml:space="preserve">  Encourage them to talk about text and visual features. </w:t>
      </w:r>
    </w:p>
    <w:p w:rsidR="008546B9" w:rsidRPr="00C73540" w:rsidRDefault="008546B9" w:rsidP="008546B9">
      <w:pPr>
        <w:pStyle w:val="Heading4-keybehaviours"/>
        <w:rPr>
          <w:rFonts w:ascii="Palatino" w:hAnsi="Palatino"/>
          <w:lang w:val="en-AU"/>
        </w:rPr>
      </w:pPr>
      <w:r w:rsidRPr="00C73540">
        <w:rPr>
          <w:rFonts w:ascii="Palatino" w:hAnsi="Palatino"/>
          <w:lang w:val="en-AU"/>
        </w:rPr>
        <w:t>The students visualise the steps (describing what they “see”) and make connections between the text and the photographs to understand what is happening.</w:t>
      </w:r>
    </w:p>
    <w:p w:rsidR="008546B9" w:rsidRPr="00C73540" w:rsidRDefault="008546B9" w:rsidP="008546B9">
      <w:pPr>
        <w:pStyle w:val="ListBullet"/>
      </w:pPr>
      <w:bookmarkStart w:id="3" w:name="OLE_LINK9"/>
      <w:bookmarkStart w:id="4" w:name="OLE_LINK10"/>
      <w:r w:rsidRPr="00C73540">
        <w:t xml:space="preserve">To summarise the steps and really understand the action, the students will need to use the photographs and visualise the details.  Prompt them as they go.  For example, on page 10, ask: </w:t>
      </w:r>
      <w:r w:rsidRPr="00C73540">
        <w:rPr>
          <w:i/>
        </w:rPr>
        <w:t>What do these photos show us?</w:t>
      </w:r>
      <w:r w:rsidRPr="00C73540">
        <w:t xml:space="preserve">  The link between the large photograph and “bigger farm” may be tricky for them.  You could prompt with: </w:t>
      </w:r>
      <w:r w:rsidRPr="00C73540">
        <w:rPr>
          <w:i/>
        </w:rPr>
        <w:t>This looks a bit like a rubbish bin to me.  What questions do you have about it?  Let’s keep them in mind as we read.</w:t>
      </w:r>
    </w:p>
    <w:p w:rsidR="008546B9" w:rsidRPr="00C73540" w:rsidRDefault="008546B9" w:rsidP="008546B9">
      <w:pPr>
        <w:pStyle w:val="ListBullet"/>
      </w:pPr>
      <w:r w:rsidRPr="00C73540">
        <w:rPr>
          <w:i/>
        </w:rPr>
        <w:t>Can you describe what the drum inside the washing machine would look like?</w:t>
      </w:r>
      <w:r w:rsidRPr="00C73540">
        <w:t xml:space="preserve"> (page 11).  Refer to the photograph and model the idea with items in class.  </w:t>
      </w:r>
      <w:r w:rsidRPr="00C73540">
        <w:rPr>
          <w:i/>
        </w:rPr>
        <w:t>Why do you think the drum inside an old washing machine would make a good worm farm?</w:t>
      </w:r>
      <w:r w:rsidRPr="00C73540">
        <w:t xml:space="preserve">  Students may need to refer back to the photograph on page 10, where the holes in the drum are evident. </w:t>
      </w:r>
    </w:p>
    <w:p w:rsidR="008546B9" w:rsidRPr="00C73540" w:rsidRDefault="008546B9" w:rsidP="008546B9">
      <w:pPr>
        <w:pStyle w:val="ListBullet"/>
      </w:pPr>
      <w:r w:rsidRPr="00C73540">
        <w:t xml:space="preserve">For the steps that aren’t accompanied by photographs, for example, “We made little holes in an old bucket lid with a hammer and a nail” (page 13), involve the students in miming what the actions might look like. </w:t>
      </w:r>
    </w:p>
    <w:bookmarkEnd w:id="3"/>
    <w:bookmarkEnd w:id="4"/>
    <w:p w:rsidR="008546B9" w:rsidRPr="00C73540" w:rsidRDefault="008546B9" w:rsidP="008546B9">
      <w:pPr>
        <w:pStyle w:val="ListBullet"/>
      </w:pPr>
      <w:r w:rsidRPr="00C73540">
        <w:t>Note how spontaneous comments that the students make relate to their learning and understanding of the process described in the text.</w:t>
      </w:r>
    </w:p>
    <w:p w:rsidR="008546B9" w:rsidRPr="00C73540" w:rsidRDefault="008546B9" w:rsidP="008546B9">
      <w:pPr>
        <w:pStyle w:val="Heading4-keybehaviours"/>
        <w:rPr>
          <w:rFonts w:ascii="Palatino" w:hAnsi="Palatino"/>
          <w:lang w:val="en-AU"/>
        </w:rPr>
      </w:pPr>
      <w:bookmarkStart w:id="5" w:name="OLE_LINK7"/>
      <w:bookmarkStart w:id="6" w:name="OLE_LINK8"/>
      <w:r w:rsidRPr="00C73540">
        <w:rPr>
          <w:rFonts w:ascii="Palatino" w:hAnsi="Palatino"/>
          <w:lang w:val="en-AU"/>
        </w:rPr>
        <w:t>The students use word-solving strategies, including knowledge of syntax, to decode and/or work out the meaning of the subject-specific vocabulary and other unfamiliar or ambiguous words and phrases.</w:t>
      </w:r>
    </w:p>
    <w:p w:rsidR="008546B9" w:rsidRPr="00C73540" w:rsidRDefault="008546B9" w:rsidP="008546B9">
      <w:pPr>
        <w:pStyle w:val="ListBullet"/>
      </w:pPr>
      <w:r w:rsidRPr="00C73540">
        <w:t>Prompt students to break up multisyllabic words into recognisable chunks or syllables, for example, “re-cy-cling”, “span-ners”, “screw-driver”.  You can model this on a whiteboard.  Support English language learners by identifying which syllable is stressed in these words.</w:t>
      </w:r>
    </w:p>
    <w:p w:rsidR="008546B9" w:rsidRPr="00C73540" w:rsidRDefault="008546B9" w:rsidP="008546B9">
      <w:pPr>
        <w:pStyle w:val="ListBullet"/>
      </w:pPr>
      <w:r w:rsidRPr="00C73540">
        <w:t xml:space="preserve"> Remind students to use more than one source of information (for example, the rest of the phrase or sentence, the previous or next sentence, the overall meaning of the paragraph, and/or the photographs) to help them clarify the meaning of unfamiliar subject-specific words.  You may need to reassure them about the silent “t” at the end of “depot”.</w:t>
      </w:r>
    </w:p>
    <w:p w:rsidR="008546B9" w:rsidRPr="00C73540" w:rsidRDefault="008546B9" w:rsidP="008546B9">
      <w:pPr>
        <w:pStyle w:val="ListBullet"/>
        <w:rPr>
          <w:i/>
        </w:rPr>
      </w:pPr>
      <w:r w:rsidRPr="00C73540">
        <w:lastRenderedPageBreak/>
        <w:t xml:space="preserve">For the common words that have more than one meaning, prompt the students to use their knowledge of syntax to clarify the correct pronunciation and/or meaning).  For example, to support them with “read” on page 11 (the past tense versus the present tense), you could say: </w:t>
      </w:r>
      <w:r w:rsidRPr="00C73540">
        <w:rPr>
          <w:i/>
        </w:rPr>
        <w:t xml:space="preserve">Does that sound right?  Try it again.  </w:t>
      </w:r>
      <w:r w:rsidRPr="00C73540">
        <w:t>To work out “wind” on page 12, the students will need to use context clues (the association with spanners and the word “off”) to work out that it’s being used as a verb here and has a long medial vowel.</w:t>
      </w:r>
    </w:p>
    <w:p w:rsidR="008546B9" w:rsidRPr="00C73540" w:rsidRDefault="008546B9" w:rsidP="008546B9">
      <w:pPr>
        <w:pStyle w:val="ListBullet"/>
      </w:pPr>
      <w:r w:rsidRPr="00C73540">
        <w:t xml:space="preserve">Have a dictionary available to confirm or clarify word meanings. </w:t>
      </w:r>
    </w:p>
    <w:bookmarkEnd w:id="5"/>
    <w:bookmarkEnd w:id="6"/>
    <w:p w:rsidR="008546B9" w:rsidRPr="00C73540" w:rsidRDefault="008546B9" w:rsidP="008546B9">
      <w:pPr>
        <w:pStyle w:val="Heading4-keybehaviours"/>
        <w:rPr>
          <w:rFonts w:ascii="Palatino" w:hAnsi="Palatino"/>
        </w:rPr>
      </w:pPr>
      <w:r w:rsidRPr="00C73540">
        <w:rPr>
          <w:rFonts w:ascii="Palatino" w:hAnsi="Palatino"/>
        </w:rPr>
        <w:t>The students make connections to and think critically about their knowledge of worm farms, recycling, and technology.</w:t>
      </w:r>
    </w:p>
    <w:p w:rsidR="008546B9" w:rsidRPr="00C73540" w:rsidRDefault="008546B9" w:rsidP="008546B9">
      <w:pPr>
        <w:pStyle w:val="ListBullet"/>
      </w:pPr>
      <w:r w:rsidRPr="00C73540">
        <w:t>See After reading</w:t>
      </w:r>
    </w:p>
    <w:p w:rsidR="008546B9" w:rsidRPr="00C73540" w:rsidRDefault="008546B9" w:rsidP="008546B9">
      <w:pPr>
        <w:pStyle w:val="Heading2"/>
        <w:rPr>
          <w:rFonts w:ascii="Palatino" w:hAnsi="Palatino"/>
          <w:lang w:val="en-AU"/>
        </w:rPr>
      </w:pPr>
      <w:r w:rsidRPr="00C73540">
        <w:rPr>
          <w:rFonts w:ascii="Palatino" w:hAnsi="Palatino"/>
          <w:lang w:val="en-AU"/>
        </w:rPr>
        <w:t xml:space="preserve">After reading </w:t>
      </w:r>
    </w:p>
    <w:p w:rsidR="008546B9" w:rsidRPr="00C73540" w:rsidRDefault="008546B9" w:rsidP="008546B9">
      <w:pPr>
        <w:pStyle w:val="ListBullet"/>
      </w:pPr>
      <w:r w:rsidRPr="00C73540">
        <w:t xml:space="preserve">The students can reread the text while they listen to the audio version on the </w:t>
      </w:r>
      <w:r w:rsidRPr="00C73540">
        <w:rPr>
          <w:rStyle w:val="Italics"/>
        </w:rPr>
        <w:t xml:space="preserve">Junior Journal 40 and 41 </w:t>
      </w:r>
      <w:r w:rsidRPr="00C73540">
        <w:t xml:space="preserve">CD.  </w:t>
      </w:r>
    </w:p>
    <w:p w:rsidR="008546B9" w:rsidRPr="00C73540" w:rsidRDefault="008546B9" w:rsidP="008546B9">
      <w:pPr>
        <w:pStyle w:val="ListBullet"/>
      </w:pPr>
      <w:r w:rsidRPr="00C73540">
        <w:t xml:space="preserve">Review the summary chart and focus on a particular aspect of interest, for example, tracking all the ways the washing machine was used or all the examples of recycling. </w:t>
      </w:r>
    </w:p>
    <w:p w:rsidR="008546B9" w:rsidRPr="00C73540" w:rsidRDefault="008546B9" w:rsidP="008546B9">
      <w:pPr>
        <w:pStyle w:val="ListBullet"/>
      </w:pPr>
      <w:r w:rsidRPr="00C73540">
        <w:t>Have the students share with a partner any words they found difficult and the strategies they used to work them out.  Listen to the discussions.  For example, perhaps the students were able to work out the meaning of “breed” (page 17) by using the clues in the following sentence.  Do you need to follow up on any decoding strategies, particular words, or features of words?</w:t>
      </w:r>
    </w:p>
    <w:p w:rsidR="008546B9" w:rsidRPr="00C73540" w:rsidRDefault="008546B9" w:rsidP="008546B9">
      <w:pPr>
        <w:pStyle w:val="Heading4-keybehaviours"/>
        <w:rPr>
          <w:rFonts w:ascii="Palatino" w:hAnsi="Palatino"/>
        </w:rPr>
      </w:pPr>
      <w:r w:rsidRPr="00C73540">
        <w:rPr>
          <w:rFonts w:ascii="Palatino" w:hAnsi="Palatino"/>
        </w:rPr>
        <w:t>The students make connections to and think critically about their knowledge and experience of worm farms, recycling, and technology.</w:t>
      </w:r>
    </w:p>
    <w:p w:rsidR="008546B9" w:rsidRPr="00C73540" w:rsidRDefault="008546B9" w:rsidP="008546B9">
      <w:pPr>
        <w:pStyle w:val="ListBullet"/>
      </w:pPr>
      <w:r w:rsidRPr="00C73540">
        <w:t xml:space="preserve">Identify and discuss the new ideas that the project sparked.  If you listed the particular tools and materials used, discuss why they were chosen (the link between material and performance, and the fact that they were recycled).  Support the students to make connections with their knowledge and experiences of projects or building things and the ongoing nature of learning through problem solving.  </w:t>
      </w:r>
      <w:r w:rsidRPr="00C73540">
        <w:rPr>
          <w:i/>
        </w:rPr>
        <w:t>Could the class in this text have done anything differently or better?</w:t>
      </w:r>
      <w:r w:rsidRPr="00C73540">
        <w:t xml:space="preserve"> </w:t>
      </w:r>
    </w:p>
    <w:p w:rsidR="008546B9" w:rsidRPr="00C73540" w:rsidRDefault="008546B9" w:rsidP="008546B9">
      <w:pPr>
        <w:pStyle w:val="ListBullet"/>
        <w:rPr>
          <w:i/>
        </w:rPr>
      </w:pPr>
      <w:r w:rsidRPr="00C73540">
        <w:t xml:space="preserve">Encourage the students to think critically.  </w:t>
      </w:r>
      <w:r w:rsidRPr="00C73540">
        <w:rPr>
          <w:i/>
        </w:rPr>
        <w:t>Why do you think the author wrote this text?  What makes you say that?</w:t>
      </w:r>
      <w:r w:rsidRPr="00C73540">
        <w:t xml:space="preserve">  Prompt the students to consider the tone and related features of the text.  </w:t>
      </w:r>
      <w:r w:rsidRPr="00C73540">
        <w:rPr>
          <w:i/>
        </w:rPr>
        <w:t xml:space="preserve">What do you think the author thinks about recycling?  What do you think about it and why?  </w:t>
      </w:r>
    </w:p>
    <w:p w:rsidR="00EE4050" w:rsidRPr="003E1C5C" w:rsidRDefault="00EE4050" w:rsidP="003E1C5C"/>
    <w:sectPr w:rsidR="00EE4050" w:rsidRPr="003E1C5C" w:rsidSect="002F27D3">
      <w:footerReference w:type="default" r:id="rId11"/>
      <w:pgSz w:w="11907" w:h="16839" w:code="9"/>
      <w:pgMar w:top="1134" w:right="1134" w:bottom="1134" w:left="1134" w:header="56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C5C" w:rsidRDefault="003E1C5C" w:rsidP="00221D12">
      <w:r>
        <w:separator/>
      </w:r>
    </w:p>
  </w:endnote>
  <w:endnote w:type="continuationSeparator" w:id="1">
    <w:p w:rsidR="003E1C5C" w:rsidRDefault="003E1C5C" w:rsidP="00221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Palatino">
    <w:altName w:val="Book Antiqua"/>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61" w:rsidRPr="00A01B8D" w:rsidRDefault="0065083A" w:rsidP="00A01B8D">
    <w:pPr>
      <w:pStyle w:val="Footer"/>
      <w:pBdr>
        <w:top w:val="single" w:sz="2" w:space="1" w:color="A8A89D"/>
      </w:pBdr>
      <w:tabs>
        <w:tab w:val="clear" w:pos="4680"/>
        <w:tab w:val="clear" w:pos="9360"/>
        <w:tab w:val="right" w:pos="9639"/>
      </w:tabs>
      <w:spacing w:before="120" w:after="0"/>
      <w:rPr>
        <w:sz w:val="16"/>
      </w:rPr>
    </w:pPr>
    <w:r w:rsidRPr="00A01B8D">
      <w:rPr>
        <w:sz w:val="16"/>
      </w:rPr>
      <w:fldChar w:fldCharType="begin"/>
    </w:r>
    <w:r w:rsidR="00A01B8D" w:rsidRPr="00A01B8D">
      <w:rPr>
        <w:sz w:val="16"/>
      </w:rPr>
      <w:instrText xml:space="preserve"> FILENAME  \* Lower \p </w:instrText>
    </w:r>
    <w:r w:rsidRPr="00A01B8D">
      <w:rPr>
        <w:sz w:val="16"/>
      </w:rPr>
      <w:fldChar w:fldCharType="separate"/>
    </w:r>
    <w:r w:rsidR="00A01B8D" w:rsidRPr="00A01B8D">
      <w:rPr>
        <w:noProof/>
        <w:sz w:val="16"/>
      </w:rPr>
      <w:t>c:\documents and settings\suziw\application data\microsoft\templates\normal.dotm</w:t>
    </w:r>
    <w:r w:rsidRPr="00A01B8D">
      <w:rPr>
        <w:sz w:val="16"/>
      </w:rPr>
      <w:fldChar w:fldCharType="end"/>
    </w:r>
    <w:r w:rsidR="00905061" w:rsidRPr="00A01B8D">
      <w:rPr>
        <w:sz w:val="16"/>
      </w:rPr>
      <w:tab/>
      <w:t xml:space="preserve">Page </w:t>
    </w:r>
    <w:r w:rsidRPr="00A01B8D">
      <w:rPr>
        <w:sz w:val="16"/>
      </w:rPr>
      <w:fldChar w:fldCharType="begin"/>
    </w:r>
    <w:r w:rsidR="003A3397" w:rsidRPr="00A01B8D">
      <w:rPr>
        <w:sz w:val="16"/>
      </w:rPr>
      <w:instrText xml:space="preserve"> PAGE   \* MERGEFORMAT </w:instrText>
    </w:r>
    <w:r w:rsidRPr="00A01B8D">
      <w:rPr>
        <w:sz w:val="16"/>
      </w:rPr>
      <w:fldChar w:fldCharType="separate"/>
    </w:r>
    <w:r w:rsidR="008546B9">
      <w:rPr>
        <w:noProof/>
        <w:sz w:val="16"/>
      </w:rPr>
      <w:t>1</w:t>
    </w:r>
    <w:r w:rsidRPr="00A01B8D">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C5C" w:rsidRDefault="003E1C5C" w:rsidP="00221D12">
      <w:r>
        <w:separator/>
      </w:r>
    </w:p>
  </w:footnote>
  <w:footnote w:type="continuationSeparator" w:id="1">
    <w:p w:rsidR="003E1C5C" w:rsidRDefault="003E1C5C" w:rsidP="00221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33DC"/>
    <w:multiLevelType w:val="hybridMultilevel"/>
    <w:tmpl w:val="D04EE3A8"/>
    <w:lvl w:ilvl="0" w:tplc="47C24BC0">
      <w:start w:val="1"/>
      <w:numFmt w:val="decimal"/>
      <w:lvlText w:val="%1."/>
      <w:lvlJc w:val="left"/>
      <w:pPr>
        <w:ind w:left="360" w:hanging="360"/>
      </w:pPr>
      <w:rPr>
        <w:rFonts w:hint="default"/>
        <w:color w:val="8EBD3F"/>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13FB3B23"/>
    <w:multiLevelType w:val="hybridMultilevel"/>
    <w:tmpl w:val="01AECDE6"/>
    <w:lvl w:ilvl="0" w:tplc="A93AB076">
      <w:start w:val="1"/>
      <w:numFmt w:val="decimal"/>
      <w:pStyle w:val="Table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nsid w:val="1C9242FB"/>
    <w:multiLevelType w:val="hybridMultilevel"/>
    <w:tmpl w:val="E1C850AE"/>
    <w:lvl w:ilvl="0" w:tplc="BC861174">
      <w:start w:val="1"/>
      <w:numFmt w:val="bullet"/>
      <w:pStyle w:val="Bullet1"/>
      <w:lvlText w:val="●"/>
      <w:lvlJc w:val="left"/>
      <w:pPr>
        <w:ind w:left="360" w:hanging="360"/>
      </w:pPr>
      <w:rPr>
        <w:rFonts w:ascii="Tahoma" w:hAnsi="Tahoma" w:hint="default"/>
        <w:b/>
        <w:i w:val="0"/>
        <w:color w:val="8EBD3F"/>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052922"/>
    <w:multiLevelType w:val="hybridMultilevel"/>
    <w:tmpl w:val="56043CA2"/>
    <w:lvl w:ilvl="0" w:tplc="3C76DB0A">
      <w:start w:val="1"/>
      <w:numFmt w:val="bullet"/>
      <w:lvlText w:val=""/>
      <w:lvlJc w:val="left"/>
      <w:pPr>
        <w:tabs>
          <w:tab w:val="num" w:pos="927"/>
        </w:tabs>
        <w:ind w:left="927" w:hanging="360"/>
      </w:pPr>
      <w:rPr>
        <w:rFonts w:ascii="Wingdings" w:hAnsi="Wingdings" w:hint="default"/>
        <w:b/>
        <w:i w:val="0"/>
        <w:color w:val="99CC00"/>
        <w:sz w:val="16"/>
        <w:szCs w:val="16"/>
      </w:rPr>
    </w:lvl>
    <w:lvl w:ilvl="1" w:tplc="A716685A">
      <w:start w:val="1"/>
      <w:numFmt w:val="bullet"/>
      <w:pStyle w:val="Bullet2"/>
      <w:lvlText w:val="&gt;"/>
      <w:lvlJc w:val="left"/>
      <w:pPr>
        <w:tabs>
          <w:tab w:val="num" w:pos="1440"/>
        </w:tabs>
        <w:ind w:left="1440" w:hanging="360"/>
      </w:pPr>
      <w:rPr>
        <w:rFonts w:ascii="Courier New" w:hAnsi="Courier New" w:hint="default"/>
        <w:b/>
        <w:i w:val="0"/>
        <w:color w:val="8EBD3F"/>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3D6EB0"/>
    <w:multiLevelType w:val="hybridMultilevel"/>
    <w:tmpl w:val="00EA7E98"/>
    <w:lvl w:ilvl="0" w:tplc="32D6A858">
      <w:start w:val="1"/>
      <w:numFmt w:val="bullet"/>
      <w:pStyle w:val="Tablebullet"/>
      <w:lvlText w:val=""/>
      <w:lvlJc w:val="left"/>
      <w:pPr>
        <w:ind w:left="360" w:hanging="360"/>
      </w:pPr>
      <w:rPr>
        <w:rFonts w:ascii="Symbol" w:hAnsi="Symbol" w:hint="default"/>
        <w:color w:val="8EBD3F"/>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2AC0355D"/>
    <w:multiLevelType w:val="hybridMultilevel"/>
    <w:tmpl w:val="BFF834D0"/>
    <w:lvl w:ilvl="0" w:tplc="4E1E37F4">
      <w:start w:val="1"/>
      <w:numFmt w:val="bullet"/>
      <w:lvlText w:val="▪"/>
      <w:lvlJc w:val="left"/>
      <w:pPr>
        <w:ind w:left="360" w:hanging="360"/>
      </w:pPr>
      <w:rPr>
        <w:rFonts w:ascii="Tahoma" w:hAnsi="Tahoma" w:hint="default"/>
        <w:b/>
        <w:i w:val="0"/>
        <w:color w:val="8EBD3F"/>
        <w:sz w:val="3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941273E"/>
    <w:multiLevelType w:val="hybridMultilevel"/>
    <w:tmpl w:val="EC8E8B92"/>
    <w:lvl w:ilvl="0" w:tplc="5D96D6DA">
      <w:start w:val="1"/>
      <w:numFmt w:val="bullet"/>
      <w:lvlText w:val=""/>
      <w:lvlJc w:val="left"/>
      <w:pPr>
        <w:tabs>
          <w:tab w:val="num" w:pos="811"/>
        </w:tabs>
        <w:ind w:left="811" w:hanging="227"/>
      </w:pPr>
      <w:rPr>
        <w:rFonts w:ascii="Symbol" w:hAnsi="Symbol" w:hint="default"/>
      </w:rPr>
    </w:lvl>
    <w:lvl w:ilvl="1" w:tplc="04090003" w:tentative="1">
      <w:start w:val="1"/>
      <w:numFmt w:val="bullet"/>
      <w:lvlText w:val="o"/>
      <w:lvlJc w:val="left"/>
      <w:pPr>
        <w:tabs>
          <w:tab w:val="num" w:pos="1457"/>
        </w:tabs>
        <w:ind w:left="1457" w:hanging="360"/>
      </w:pPr>
      <w:rPr>
        <w:rFonts w:ascii="Courier New" w:hAnsi="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7">
    <w:nsid w:val="607711D0"/>
    <w:multiLevelType w:val="hybridMultilevel"/>
    <w:tmpl w:val="F02C652C"/>
    <w:lvl w:ilvl="0" w:tplc="DDF6A6EE">
      <w:start w:val="1"/>
      <w:numFmt w:val="decimal"/>
      <w:pStyle w:val="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nsid w:val="73902EBF"/>
    <w:multiLevelType w:val="hybridMultilevel"/>
    <w:tmpl w:val="1682FFB8"/>
    <w:lvl w:ilvl="0" w:tplc="F6F81D9A">
      <w:start w:val="1"/>
      <w:numFmt w:val="bullet"/>
      <w:pStyle w:val="Listbullet2"/>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57"/>
        </w:tabs>
        <w:ind w:left="1457" w:hanging="360"/>
      </w:pPr>
      <w:rPr>
        <w:rFonts w:ascii="Courier New" w:hAnsi="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9">
    <w:nsid w:val="7A7A7C2F"/>
    <w:multiLevelType w:val="hybridMultilevel"/>
    <w:tmpl w:val="873ED11A"/>
    <w:lvl w:ilvl="0" w:tplc="C6F0755A">
      <w:start w:val="1"/>
      <w:numFmt w:val="bullet"/>
      <w:lvlText w:val=""/>
      <w:lvlJc w:val="left"/>
      <w:pPr>
        <w:tabs>
          <w:tab w:val="num" w:pos="227"/>
        </w:tabs>
        <w:ind w:left="227" w:hanging="22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B0A7E9D"/>
    <w:multiLevelType w:val="hybridMultilevel"/>
    <w:tmpl w:val="78222566"/>
    <w:lvl w:ilvl="0" w:tplc="CC125D7A">
      <w:start w:val="1"/>
      <w:numFmt w:val="bullet"/>
      <w:pStyle w:val="List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3"/>
  </w:num>
  <w:num w:numId="3">
    <w:abstractNumId w:val="2"/>
  </w:num>
  <w:num w:numId="4">
    <w:abstractNumId w:val="5"/>
  </w:num>
  <w:num w:numId="5">
    <w:abstractNumId w:val="2"/>
  </w:num>
  <w:num w:numId="6">
    <w:abstractNumId w:val="4"/>
  </w:num>
  <w:num w:numId="7">
    <w:abstractNumId w:val="0"/>
  </w:num>
  <w:num w:numId="8">
    <w:abstractNumId w:val="7"/>
  </w:num>
  <w:num w:numId="9">
    <w:abstractNumId w:val="1"/>
  </w:num>
  <w:num w:numId="10">
    <w:abstractNumId w:val="2"/>
  </w:num>
  <w:num w:numId="11">
    <w:abstractNumId w:val="2"/>
  </w:num>
  <w:num w:numId="12">
    <w:abstractNumId w:val="2"/>
  </w:num>
  <w:num w:numId="13">
    <w:abstractNumId w:val="6"/>
  </w:num>
  <w:num w:numId="14">
    <w:abstractNumId w:val="10"/>
  </w:num>
  <w:num w:numId="15">
    <w:abstractNumId w:val="8"/>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hdrShapeDefaults>
    <o:shapedefaults v:ext="edit" spidmax="236546"/>
  </w:hdrShapeDefaults>
  <w:footnotePr>
    <w:footnote w:id="0"/>
    <w:footnote w:id="1"/>
  </w:footnotePr>
  <w:endnotePr>
    <w:endnote w:id="0"/>
    <w:endnote w:id="1"/>
  </w:endnotePr>
  <w:compat/>
  <w:rsids>
    <w:rsidRoot w:val="00DE39DB"/>
    <w:rsid w:val="000276A1"/>
    <w:rsid w:val="0004724D"/>
    <w:rsid w:val="00060A44"/>
    <w:rsid w:val="00071DFE"/>
    <w:rsid w:val="000770F6"/>
    <w:rsid w:val="00091CF4"/>
    <w:rsid w:val="000A5496"/>
    <w:rsid w:val="000C2324"/>
    <w:rsid w:val="000C2E2D"/>
    <w:rsid w:val="000D00D3"/>
    <w:rsid w:val="001068E6"/>
    <w:rsid w:val="001107C9"/>
    <w:rsid w:val="00110B61"/>
    <w:rsid w:val="00115871"/>
    <w:rsid w:val="00123E4D"/>
    <w:rsid w:val="00131F72"/>
    <w:rsid w:val="00133D12"/>
    <w:rsid w:val="00134452"/>
    <w:rsid w:val="001446A8"/>
    <w:rsid w:val="001638A9"/>
    <w:rsid w:val="001675E9"/>
    <w:rsid w:val="00192C2D"/>
    <w:rsid w:val="001C7101"/>
    <w:rsid w:val="001E7163"/>
    <w:rsid w:val="001F05B3"/>
    <w:rsid w:val="00221D12"/>
    <w:rsid w:val="00236D7D"/>
    <w:rsid w:val="002422D9"/>
    <w:rsid w:val="00273346"/>
    <w:rsid w:val="00291EB3"/>
    <w:rsid w:val="00297F61"/>
    <w:rsid w:val="002B4F0F"/>
    <w:rsid w:val="002D05AD"/>
    <w:rsid w:val="002F27D3"/>
    <w:rsid w:val="00303021"/>
    <w:rsid w:val="0033599F"/>
    <w:rsid w:val="00341822"/>
    <w:rsid w:val="003421D7"/>
    <w:rsid w:val="00345553"/>
    <w:rsid w:val="003479DA"/>
    <w:rsid w:val="00351D3D"/>
    <w:rsid w:val="00354FB8"/>
    <w:rsid w:val="003579E0"/>
    <w:rsid w:val="00374151"/>
    <w:rsid w:val="003A3397"/>
    <w:rsid w:val="003A54B4"/>
    <w:rsid w:val="003A72A1"/>
    <w:rsid w:val="003C4ABE"/>
    <w:rsid w:val="003C6EC1"/>
    <w:rsid w:val="003D1ED3"/>
    <w:rsid w:val="003D668A"/>
    <w:rsid w:val="003E1C5C"/>
    <w:rsid w:val="003F77A9"/>
    <w:rsid w:val="004054A8"/>
    <w:rsid w:val="00407122"/>
    <w:rsid w:val="0041282F"/>
    <w:rsid w:val="00417DFA"/>
    <w:rsid w:val="00424AF2"/>
    <w:rsid w:val="00433C3F"/>
    <w:rsid w:val="0043796E"/>
    <w:rsid w:val="00437BE4"/>
    <w:rsid w:val="00456B4E"/>
    <w:rsid w:val="004705A7"/>
    <w:rsid w:val="004C6143"/>
    <w:rsid w:val="004F4712"/>
    <w:rsid w:val="00501E3A"/>
    <w:rsid w:val="00515A8E"/>
    <w:rsid w:val="00516743"/>
    <w:rsid w:val="00530F7E"/>
    <w:rsid w:val="005559E5"/>
    <w:rsid w:val="00555E8F"/>
    <w:rsid w:val="0055607F"/>
    <w:rsid w:val="00560A6D"/>
    <w:rsid w:val="00581F54"/>
    <w:rsid w:val="0058735E"/>
    <w:rsid w:val="0058799D"/>
    <w:rsid w:val="005A0ABF"/>
    <w:rsid w:val="005E7F6B"/>
    <w:rsid w:val="005F0CD9"/>
    <w:rsid w:val="005F502C"/>
    <w:rsid w:val="005F528D"/>
    <w:rsid w:val="006025FB"/>
    <w:rsid w:val="006115DD"/>
    <w:rsid w:val="00622D82"/>
    <w:rsid w:val="00622D8B"/>
    <w:rsid w:val="006353A4"/>
    <w:rsid w:val="00645EEF"/>
    <w:rsid w:val="0065083A"/>
    <w:rsid w:val="00673996"/>
    <w:rsid w:val="0067717F"/>
    <w:rsid w:val="006A1ED6"/>
    <w:rsid w:val="006A5C0D"/>
    <w:rsid w:val="006D0791"/>
    <w:rsid w:val="006D3632"/>
    <w:rsid w:val="006D4EFD"/>
    <w:rsid w:val="0071448F"/>
    <w:rsid w:val="0072690D"/>
    <w:rsid w:val="00736574"/>
    <w:rsid w:val="007423CD"/>
    <w:rsid w:val="00757509"/>
    <w:rsid w:val="00773843"/>
    <w:rsid w:val="007757C9"/>
    <w:rsid w:val="007962D7"/>
    <w:rsid w:val="007A2645"/>
    <w:rsid w:val="007A60ED"/>
    <w:rsid w:val="007B16E3"/>
    <w:rsid w:val="0080058E"/>
    <w:rsid w:val="00806B0C"/>
    <w:rsid w:val="008073E1"/>
    <w:rsid w:val="008115DC"/>
    <w:rsid w:val="00837A3B"/>
    <w:rsid w:val="008546B9"/>
    <w:rsid w:val="008940B7"/>
    <w:rsid w:val="008A41D8"/>
    <w:rsid w:val="008A4663"/>
    <w:rsid w:val="008B31E6"/>
    <w:rsid w:val="008C7B57"/>
    <w:rsid w:val="008D10C4"/>
    <w:rsid w:val="008D29A6"/>
    <w:rsid w:val="008E6E0B"/>
    <w:rsid w:val="008F53C6"/>
    <w:rsid w:val="008F6F0D"/>
    <w:rsid w:val="008F7F5B"/>
    <w:rsid w:val="00901E61"/>
    <w:rsid w:val="00905061"/>
    <w:rsid w:val="00912077"/>
    <w:rsid w:val="009151BF"/>
    <w:rsid w:val="00986121"/>
    <w:rsid w:val="009A200B"/>
    <w:rsid w:val="009A2D4F"/>
    <w:rsid w:val="009B1FBF"/>
    <w:rsid w:val="009D1118"/>
    <w:rsid w:val="009E14CB"/>
    <w:rsid w:val="009F1DBF"/>
    <w:rsid w:val="009F3A39"/>
    <w:rsid w:val="009F5BB2"/>
    <w:rsid w:val="009F7A96"/>
    <w:rsid w:val="00A01B8D"/>
    <w:rsid w:val="00A05CEA"/>
    <w:rsid w:val="00A146E5"/>
    <w:rsid w:val="00A411CA"/>
    <w:rsid w:val="00A9418E"/>
    <w:rsid w:val="00AB51EE"/>
    <w:rsid w:val="00AC1168"/>
    <w:rsid w:val="00AD3002"/>
    <w:rsid w:val="00AD64A6"/>
    <w:rsid w:val="00B00061"/>
    <w:rsid w:val="00B0018C"/>
    <w:rsid w:val="00B03DA0"/>
    <w:rsid w:val="00B304F8"/>
    <w:rsid w:val="00B406B8"/>
    <w:rsid w:val="00B40E6C"/>
    <w:rsid w:val="00B40F8D"/>
    <w:rsid w:val="00B82568"/>
    <w:rsid w:val="00BA256F"/>
    <w:rsid w:val="00BB3548"/>
    <w:rsid w:val="00BE00AF"/>
    <w:rsid w:val="00BE1458"/>
    <w:rsid w:val="00BE3B35"/>
    <w:rsid w:val="00BF225F"/>
    <w:rsid w:val="00C132A3"/>
    <w:rsid w:val="00C14E00"/>
    <w:rsid w:val="00C34A70"/>
    <w:rsid w:val="00C4240C"/>
    <w:rsid w:val="00C64AD3"/>
    <w:rsid w:val="00CA3527"/>
    <w:rsid w:val="00CB1560"/>
    <w:rsid w:val="00CC33FD"/>
    <w:rsid w:val="00CD799F"/>
    <w:rsid w:val="00D0468C"/>
    <w:rsid w:val="00D359F1"/>
    <w:rsid w:val="00D51E93"/>
    <w:rsid w:val="00D601F4"/>
    <w:rsid w:val="00D71F87"/>
    <w:rsid w:val="00DD555F"/>
    <w:rsid w:val="00DE39DB"/>
    <w:rsid w:val="00DF3D11"/>
    <w:rsid w:val="00DF48C5"/>
    <w:rsid w:val="00DF4BA5"/>
    <w:rsid w:val="00E1146F"/>
    <w:rsid w:val="00E265BE"/>
    <w:rsid w:val="00E27DFE"/>
    <w:rsid w:val="00E67B58"/>
    <w:rsid w:val="00E70BAB"/>
    <w:rsid w:val="00E70E09"/>
    <w:rsid w:val="00E810C3"/>
    <w:rsid w:val="00E85C29"/>
    <w:rsid w:val="00E8761E"/>
    <w:rsid w:val="00E9452F"/>
    <w:rsid w:val="00EB33E0"/>
    <w:rsid w:val="00EC15D0"/>
    <w:rsid w:val="00EE0C69"/>
    <w:rsid w:val="00EE2CBA"/>
    <w:rsid w:val="00EE3AF5"/>
    <w:rsid w:val="00EE4050"/>
    <w:rsid w:val="00EF260D"/>
    <w:rsid w:val="00EF58DC"/>
    <w:rsid w:val="00EF7825"/>
    <w:rsid w:val="00F0507E"/>
    <w:rsid w:val="00F45A43"/>
    <w:rsid w:val="00F50450"/>
    <w:rsid w:val="00F7746C"/>
    <w:rsid w:val="00F920BF"/>
    <w:rsid w:val="00FE18F6"/>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3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C5C"/>
    <w:pPr>
      <w:spacing w:after="240" w:line="240" w:lineRule="auto"/>
    </w:pPr>
    <w:rPr>
      <w:rFonts w:ascii="Arial" w:eastAsia="Times New Roman" w:hAnsi="Arial" w:cs="Times New Roman"/>
      <w:szCs w:val="24"/>
      <w:lang w:val="en-GB"/>
    </w:rPr>
  </w:style>
  <w:style w:type="paragraph" w:styleId="Heading1">
    <w:name w:val="heading 1"/>
    <w:basedOn w:val="Normal"/>
    <w:next w:val="Normal"/>
    <w:link w:val="Heading1Char"/>
    <w:qFormat/>
    <w:rsid w:val="00EE4050"/>
    <w:pPr>
      <w:keepNext/>
      <w:pBdr>
        <w:bottom w:val="single" w:sz="6" w:space="1" w:color="8EBD3F"/>
      </w:pBdr>
      <w:spacing w:before="360" w:after="360"/>
      <w:outlineLvl w:val="0"/>
    </w:pPr>
    <w:rPr>
      <w:rFonts w:ascii="Tahoma" w:hAnsi="Tahoma"/>
      <w:color w:val="000000" w:themeColor="text1"/>
      <w:sz w:val="36"/>
      <w:szCs w:val="32"/>
      <w:lang w:eastAsia="en-NZ"/>
    </w:rPr>
  </w:style>
  <w:style w:type="paragraph" w:styleId="Heading2">
    <w:name w:val="heading 2"/>
    <w:basedOn w:val="Normal"/>
    <w:next w:val="Normal"/>
    <w:link w:val="Heading2Char"/>
    <w:unhideWhenUsed/>
    <w:qFormat/>
    <w:rsid w:val="00EE4050"/>
    <w:pPr>
      <w:keepNext/>
      <w:spacing w:before="240"/>
      <w:outlineLvl w:val="1"/>
    </w:pPr>
    <w:rPr>
      <w:rFonts w:ascii="Tahoma" w:hAnsi="Tahoma"/>
      <w:caps/>
      <w:color w:val="8EBD3F"/>
      <w:sz w:val="28"/>
      <w:lang w:eastAsia="en-NZ"/>
    </w:rPr>
  </w:style>
  <w:style w:type="paragraph" w:styleId="Heading3">
    <w:name w:val="heading 3"/>
    <w:basedOn w:val="Normal"/>
    <w:next w:val="Normal"/>
    <w:link w:val="Heading3Char"/>
    <w:uiPriority w:val="9"/>
    <w:unhideWhenUsed/>
    <w:qFormat/>
    <w:rsid w:val="00EE4050"/>
    <w:pPr>
      <w:keepNext/>
      <w:spacing w:before="160" w:after="120"/>
      <w:outlineLvl w:val="2"/>
    </w:pPr>
    <w:rPr>
      <w:b/>
      <w:sz w:val="28"/>
      <w:lang w:eastAsia="en-NZ"/>
    </w:rPr>
  </w:style>
  <w:style w:type="paragraph" w:styleId="Heading4">
    <w:name w:val="heading 4"/>
    <w:basedOn w:val="Normal"/>
    <w:next w:val="Normal"/>
    <w:link w:val="Heading4Char"/>
    <w:uiPriority w:val="9"/>
    <w:unhideWhenUsed/>
    <w:qFormat/>
    <w:rsid w:val="00EE4050"/>
    <w:pPr>
      <w:keepNext/>
      <w:spacing w:before="200" w:after="140"/>
      <w:outlineLvl w:val="3"/>
    </w:pPr>
    <w:rPr>
      <w:rFonts w:eastAsiaTheme="majorEastAsia" w:cstheme="majorBidi"/>
      <w:b/>
      <w:bCs/>
      <w:iCs/>
      <w:sz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050"/>
    <w:rPr>
      <w:rFonts w:ascii="Tahoma" w:hAnsi="Tahoma" w:cs="Tahoma"/>
      <w:color w:val="000000" w:themeColor="text1"/>
      <w:sz w:val="36"/>
      <w:szCs w:val="32"/>
      <w:lang w:val="en-NZ" w:eastAsia="en-NZ"/>
    </w:rPr>
  </w:style>
  <w:style w:type="paragraph" w:styleId="Header">
    <w:name w:val="header"/>
    <w:basedOn w:val="Normal"/>
    <w:link w:val="HeaderChar"/>
    <w:uiPriority w:val="99"/>
    <w:semiHidden/>
    <w:unhideWhenUsed/>
    <w:rsid w:val="00905061"/>
    <w:pPr>
      <w:tabs>
        <w:tab w:val="center" w:pos="4680"/>
        <w:tab w:val="right" w:pos="9360"/>
      </w:tabs>
    </w:pPr>
  </w:style>
  <w:style w:type="character" w:customStyle="1" w:styleId="HeaderChar">
    <w:name w:val="Header Char"/>
    <w:basedOn w:val="DefaultParagraphFont"/>
    <w:link w:val="Header"/>
    <w:uiPriority w:val="99"/>
    <w:semiHidden/>
    <w:rsid w:val="00905061"/>
    <w:rPr>
      <w:rFonts w:ascii="Tahoma" w:hAnsi="Tahoma" w:cs="Tahoma"/>
      <w:lang w:val="en-NZ"/>
    </w:rPr>
  </w:style>
  <w:style w:type="paragraph" w:styleId="Footer">
    <w:name w:val="footer"/>
    <w:basedOn w:val="Normal"/>
    <w:link w:val="FooterChar"/>
    <w:uiPriority w:val="99"/>
    <w:unhideWhenUsed/>
    <w:rsid w:val="00905061"/>
    <w:pPr>
      <w:tabs>
        <w:tab w:val="center" w:pos="4680"/>
        <w:tab w:val="right" w:pos="9360"/>
      </w:tabs>
    </w:pPr>
  </w:style>
  <w:style w:type="character" w:customStyle="1" w:styleId="FooterChar">
    <w:name w:val="Footer Char"/>
    <w:basedOn w:val="DefaultParagraphFont"/>
    <w:link w:val="Footer"/>
    <w:uiPriority w:val="99"/>
    <w:rsid w:val="00905061"/>
    <w:rPr>
      <w:rFonts w:ascii="Tahoma" w:hAnsi="Tahoma" w:cs="Tahoma"/>
      <w:lang w:val="en-NZ"/>
    </w:rPr>
  </w:style>
  <w:style w:type="character" w:customStyle="1" w:styleId="Heading2Char">
    <w:name w:val="Heading 2 Char"/>
    <w:basedOn w:val="DefaultParagraphFont"/>
    <w:link w:val="Heading2"/>
    <w:uiPriority w:val="9"/>
    <w:rsid w:val="00EE4050"/>
    <w:rPr>
      <w:rFonts w:ascii="Tahoma" w:hAnsi="Tahoma" w:cs="Tahoma"/>
      <w:caps/>
      <w:color w:val="8EBD3F"/>
      <w:sz w:val="28"/>
      <w:lang w:val="en-NZ" w:eastAsia="en-NZ"/>
    </w:rPr>
  </w:style>
  <w:style w:type="character" w:customStyle="1" w:styleId="Heading3Char">
    <w:name w:val="Heading 3 Char"/>
    <w:basedOn w:val="DefaultParagraphFont"/>
    <w:link w:val="Heading3"/>
    <w:uiPriority w:val="9"/>
    <w:rsid w:val="00EE4050"/>
    <w:rPr>
      <w:rFonts w:ascii="Sylfaen" w:hAnsi="Sylfaen" w:cs="Tahoma"/>
      <w:b/>
      <w:sz w:val="28"/>
      <w:lang w:val="en-NZ" w:eastAsia="en-NZ"/>
    </w:rPr>
  </w:style>
  <w:style w:type="paragraph" w:styleId="ListParagraph">
    <w:name w:val="List Paragraph"/>
    <w:basedOn w:val="Normal"/>
    <w:uiPriority w:val="34"/>
    <w:rsid w:val="00905061"/>
    <w:pPr>
      <w:ind w:left="720"/>
      <w:contextualSpacing/>
    </w:pPr>
  </w:style>
  <w:style w:type="paragraph" w:customStyle="1" w:styleId="Bullet1">
    <w:name w:val="Bullet1"/>
    <w:basedOn w:val="Normal"/>
    <w:link w:val="Bullet1Char"/>
    <w:qFormat/>
    <w:rsid w:val="00EE4050"/>
    <w:pPr>
      <w:numPr>
        <w:numId w:val="5"/>
      </w:numPr>
    </w:pPr>
    <w:rPr>
      <w:lang w:eastAsia="en-NZ"/>
    </w:rPr>
  </w:style>
  <w:style w:type="paragraph" w:customStyle="1" w:styleId="Bullet2">
    <w:name w:val="Bullet2"/>
    <w:basedOn w:val="Bullet1"/>
    <w:rsid w:val="009151BF"/>
    <w:pPr>
      <w:numPr>
        <w:ilvl w:val="1"/>
        <w:numId w:val="2"/>
      </w:numPr>
      <w:tabs>
        <w:tab w:val="clear" w:pos="1440"/>
        <w:tab w:val="num" w:pos="567"/>
      </w:tabs>
      <w:ind w:left="568" w:hanging="284"/>
    </w:pPr>
    <w:rPr>
      <w:lang w:eastAsia="en-GB"/>
    </w:rPr>
  </w:style>
  <w:style w:type="character" w:customStyle="1" w:styleId="Bullet1Char">
    <w:name w:val="Bullet1 Char"/>
    <w:basedOn w:val="DefaultParagraphFont"/>
    <w:link w:val="Bullet1"/>
    <w:locked/>
    <w:rsid w:val="00EE4050"/>
    <w:rPr>
      <w:rFonts w:ascii="Sylfaen" w:hAnsi="Sylfaen" w:cs="Tahoma"/>
      <w:lang w:val="en-NZ" w:eastAsia="en-NZ"/>
    </w:rPr>
  </w:style>
  <w:style w:type="character" w:customStyle="1" w:styleId="Heading4Char">
    <w:name w:val="Heading 4 Char"/>
    <w:basedOn w:val="DefaultParagraphFont"/>
    <w:link w:val="Heading4"/>
    <w:uiPriority w:val="9"/>
    <w:rsid w:val="00EE4050"/>
    <w:rPr>
      <w:rFonts w:ascii="Sylfaen" w:eastAsiaTheme="majorEastAsia" w:hAnsi="Sylfaen" w:cstheme="majorBidi"/>
      <w:b/>
      <w:bCs/>
      <w:iCs/>
      <w:sz w:val="24"/>
      <w:szCs w:val="24"/>
      <w:lang w:val="en-NZ" w:eastAsia="en-NZ"/>
    </w:rPr>
  </w:style>
  <w:style w:type="table" w:styleId="TableGrid">
    <w:name w:val="Table Grid"/>
    <w:basedOn w:val="TableNormal"/>
    <w:uiPriority w:val="59"/>
    <w:rsid w:val="00C34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bullet">
    <w:name w:val="Table bullet"/>
    <w:basedOn w:val="Normal"/>
    <w:qFormat/>
    <w:rsid w:val="00645EEF"/>
    <w:pPr>
      <w:numPr>
        <w:numId w:val="6"/>
      </w:numPr>
      <w:spacing w:before="40" w:after="0"/>
      <w:ind w:left="198" w:hanging="198"/>
    </w:pPr>
    <w:rPr>
      <w:sz w:val="21"/>
      <w:szCs w:val="20"/>
      <w:lang w:eastAsia="en-NZ"/>
    </w:rPr>
  </w:style>
  <w:style w:type="paragraph" w:customStyle="1" w:styleId="Tablenormal0">
    <w:name w:val="Table normal"/>
    <w:basedOn w:val="Normal"/>
    <w:qFormat/>
    <w:rsid w:val="00645EEF"/>
    <w:pPr>
      <w:spacing w:before="40" w:after="0"/>
    </w:pPr>
    <w:rPr>
      <w:sz w:val="21"/>
      <w:szCs w:val="20"/>
      <w:lang w:eastAsia="en-NZ"/>
    </w:rPr>
  </w:style>
  <w:style w:type="paragraph" w:customStyle="1" w:styleId="Bullet">
    <w:name w:val="Bullet"/>
    <w:basedOn w:val="Bullet1"/>
    <w:link w:val="BulletChar"/>
    <w:rsid w:val="00EE4050"/>
    <w:pPr>
      <w:ind w:left="284" w:hanging="284"/>
    </w:pPr>
  </w:style>
  <w:style w:type="character" w:customStyle="1" w:styleId="BulletChar">
    <w:name w:val="Bullet Char"/>
    <w:basedOn w:val="DefaultParagraphFont"/>
    <w:link w:val="Bullet"/>
    <w:locked/>
    <w:rsid w:val="00EE4050"/>
    <w:rPr>
      <w:rFonts w:ascii="Sylfaen" w:hAnsi="Sylfaen" w:cs="Tahoma"/>
      <w:lang w:val="en-NZ" w:eastAsia="en-NZ"/>
    </w:rPr>
  </w:style>
  <w:style w:type="paragraph" w:customStyle="1" w:styleId="Numbering">
    <w:name w:val="Numbering"/>
    <w:basedOn w:val="Normal"/>
    <w:qFormat/>
    <w:rsid w:val="009151BF"/>
    <w:pPr>
      <w:numPr>
        <w:numId w:val="8"/>
      </w:numPr>
      <w:ind w:left="284" w:hanging="284"/>
    </w:pPr>
  </w:style>
  <w:style w:type="paragraph" w:customStyle="1" w:styleId="Tablenumbering">
    <w:name w:val="Table numbering"/>
    <w:basedOn w:val="Tablenormal0"/>
    <w:qFormat/>
    <w:rsid w:val="00374151"/>
    <w:pPr>
      <w:numPr>
        <w:numId w:val="9"/>
      </w:numPr>
      <w:ind w:left="198" w:hanging="198"/>
    </w:pPr>
  </w:style>
  <w:style w:type="paragraph" w:styleId="ListBullet">
    <w:name w:val="List Bullet"/>
    <w:basedOn w:val="Normal"/>
    <w:rsid w:val="003E1C5C"/>
    <w:pPr>
      <w:numPr>
        <w:numId w:val="14"/>
      </w:numPr>
      <w:tabs>
        <w:tab w:val="left" w:pos="7200"/>
      </w:tabs>
      <w:spacing w:after="120"/>
    </w:pPr>
    <w:rPr>
      <w:rFonts w:ascii="Palatino" w:hAnsi="Palatino"/>
      <w:lang w:val="en-AU"/>
    </w:rPr>
  </w:style>
  <w:style w:type="paragraph" w:customStyle="1" w:styleId="Listbullet2">
    <w:name w:val="List bullet 2"/>
    <w:basedOn w:val="Normal"/>
    <w:rsid w:val="003E1C5C"/>
    <w:pPr>
      <w:numPr>
        <w:numId w:val="15"/>
      </w:numPr>
      <w:spacing w:after="120"/>
    </w:pPr>
  </w:style>
  <w:style w:type="character" w:customStyle="1" w:styleId="Italics">
    <w:name w:val="Italics"/>
    <w:basedOn w:val="DefaultParagraphFont"/>
    <w:rsid w:val="003E1C5C"/>
    <w:rPr>
      <w:rFonts w:ascii="Arial" w:hAnsi="Arial" w:cs="Times New Roman"/>
      <w:i/>
      <w:sz w:val="22"/>
    </w:rPr>
  </w:style>
  <w:style w:type="paragraph" w:customStyle="1" w:styleId="Heading4-keybehaviours">
    <w:name w:val="Heading 4 - key behaviours"/>
    <w:basedOn w:val="Normal"/>
    <w:rsid w:val="003E1C5C"/>
    <w:pPr>
      <w:spacing w:after="120"/>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90B3D32DE2F94EB814C4EC8950A77C" ma:contentTypeVersion="0" ma:contentTypeDescription="Create a new document." ma:contentTypeScope="" ma:versionID="d6c50407e0db16b52c27add83a6e02bd">
  <xsd:schema xmlns:xsd="http://www.w3.org/2001/XMLSchema" xmlns:p="http://schemas.microsoft.com/office/2006/metadata/properties" targetNamespace="http://schemas.microsoft.com/office/2006/metadata/properties" ma:root="true" ma:fieldsID="d4b14a69c75b4e1c6e028c14751cce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F409F56-BBC6-4527-B561-1FD8E8FE6630}">
  <ds:schemaRefs>
    <ds:schemaRef ds:uri="http://schemas.microsoft.com/office/2006/metadata/customXsn"/>
  </ds:schemaRefs>
</ds:datastoreItem>
</file>

<file path=customXml/itemProps2.xml><?xml version="1.0" encoding="utf-8"?>
<ds:datastoreItem xmlns:ds="http://schemas.openxmlformats.org/officeDocument/2006/customXml" ds:itemID="{6FB83A60-AFC8-454A-949B-83E2395B0216}">
  <ds:schemaRefs>
    <ds:schemaRef ds:uri="http://schemas.microsoft.com/office/2006/metadata/properties"/>
  </ds:schemaRefs>
</ds:datastoreItem>
</file>

<file path=customXml/itemProps3.xml><?xml version="1.0" encoding="utf-8"?>
<ds:datastoreItem xmlns:ds="http://schemas.openxmlformats.org/officeDocument/2006/customXml" ds:itemID="{10953048-5B7E-4132-92EA-82352A772691}">
  <ds:schemaRefs>
    <ds:schemaRef ds:uri="http://schemas.microsoft.com/sharepoint/v3/contenttype/forms"/>
  </ds:schemaRefs>
</ds:datastoreItem>
</file>

<file path=customXml/itemProps4.xml><?xml version="1.0" encoding="utf-8"?>
<ds:datastoreItem xmlns:ds="http://schemas.openxmlformats.org/officeDocument/2006/customXml" ds:itemID="{21ECFF6E-264D-48A6-AE7C-EF8EE181C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1872</Words>
  <Characters>10672</Characters>
  <Application>Microsoft Office Word</Application>
  <DocSecurity>0</DocSecurity>
  <Lines>88</Lines>
  <Paragraphs>25</Paragraphs>
  <ScaleCrop>false</ScaleCrop>
  <Company/>
  <LinksUpToDate>false</LinksUpToDate>
  <CharactersWithSpaces>12519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Young</dc:creator>
  <cp:keywords/>
  <dc:description/>
  <cp:lastModifiedBy>Katrina Young</cp:lastModifiedBy>
  <cp:revision>2</cp:revision>
  <cp:lastPrinted>2009-07-22T21:42:00Z</cp:lastPrinted>
  <dcterms:created xsi:type="dcterms:W3CDTF">2010-08-09T02:42:00Z</dcterms:created>
  <dcterms:modified xsi:type="dcterms:W3CDTF">2010-08-09T02:42:00Z</dcterms:modified>
</cp:coreProperties>
</file>